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line="240" w:lineRule="auto"/>
        <w:ind/>
        <w:rPr>
          <w:color w:val="000000"/>
          <w:sz w:val="52"/>
        </w:rPr>
      </w:pPr>
      <w:r>
        <w:rPr>
          <w:rFonts w:ascii="Calibri" w:hAnsi="Calibri"/>
        </w:rPr>
        <w:drawing>
          <wp:inline>
            <wp:extent cx="3556634" cy="137160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3556634" cy="13716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4000000">
      <w:pPr>
        <w:spacing w:line="240" w:lineRule="auto"/>
        <w:ind/>
        <w:jc w:val="center"/>
        <w:rPr>
          <w:color w:val="000000"/>
          <w:sz w:val="52"/>
        </w:rPr>
      </w:pPr>
    </w:p>
    <w:p w14:paraId="05000000">
      <w:pPr>
        <w:spacing w:line="240" w:lineRule="auto"/>
        <w:ind/>
        <w:jc w:val="center"/>
        <w:rPr>
          <w:color w:val="000000"/>
          <w:sz w:val="52"/>
        </w:rPr>
      </w:pPr>
    </w:p>
    <w:p w14:paraId="06000000">
      <w:pPr>
        <w:spacing w:line="240" w:lineRule="auto"/>
        <w:ind/>
        <w:jc w:val="center"/>
        <w:rPr>
          <w:color w:val="000000"/>
          <w:sz w:val="52"/>
        </w:rPr>
      </w:pPr>
    </w:p>
    <w:p w14:paraId="07000000">
      <w:pPr>
        <w:spacing w:line="240" w:lineRule="auto"/>
        <w:ind/>
        <w:jc w:val="center"/>
        <w:rPr>
          <w:color w:val="000000"/>
          <w:sz w:val="52"/>
        </w:rPr>
      </w:pPr>
    </w:p>
    <w:p w14:paraId="08000000">
      <w:pPr>
        <w:spacing w:line="240" w:lineRule="auto"/>
        <w:ind/>
        <w:jc w:val="center"/>
        <w:rPr>
          <w:color w:val="000000"/>
          <w:sz w:val="48"/>
        </w:rPr>
      </w:pPr>
      <w:r>
        <w:rPr>
          <w:color w:val="000000"/>
          <w:sz w:val="48"/>
        </w:rPr>
        <w:t>Инструкция по охране труда</w:t>
      </w:r>
    </w:p>
    <w:p w14:paraId="09000000">
      <w:pPr>
        <w:spacing w:line="240" w:lineRule="auto"/>
        <w:ind/>
        <w:jc w:val="center"/>
        <w:rPr>
          <w:color w:val="000000"/>
          <w:sz w:val="52"/>
        </w:rPr>
      </w:pPr>
    </w:p>
    <w:p w14:paraId="0A000000">
      <w:pPr>
        <w:spacing w:line="240" w:lineRule="auto"/>
        <w:ind/>
        <w:jc w:val="center"/>
        <w:rPr>
          <w:color w:val="000000"/>
          <w:sz w:val="40"/>
        </w:rPr>
      </w:pPr>
      <w:r>
        <w:rPr>
          <w:color w:val="000000"/>
          <w:sz w:val="40"/>
        </w:rPr>
        <w:t>компетенция «</w:t>
      </w:r>
      <w:r>
        <w:rPr>
          <w:color w:val="000000"/>
          <w:sz w:val="40"/>
        </w:rPr>
        <w:t>Эстетическая косметология»</w:t>
      </w:r>
    </w:p>
    <w:p w14:paraId="0B000000">
      <w:pPr>
        <w:spacing w:line="240" w:lineRule="auto"/>
        <w:ind/>
        <w:jc w:val="center"/>
        <w:rPr>
          <w:color w:val="000000"/>
          <w:sz w:val="40"/>
        </w:rPr>
      </w:pPr>
      <w:r>
        <w:rPr>
          <w:sz w:val="36"/>
        </w:rPr>
        <w:t>Регионального</w:t>
      </w:r>
      <w:r>
        <w:rPr>
          <w:sz w:val="36"/>
        </w:rPr>
        <w:t xml:space="preserve"> </w:t>
      </w:r>
      <w:r>
        <w:rPr>
          <w:color w:val="000000"/>
          <w:sz w:val="36"/>
        </w:rPr>
        <w:t>Чемпионата по профессиональному мастерству «Профессионалы» в 20</w:t>
      </w:r>
      <w:r>
        <w:rPr>
          <w:color w:val="000000"/>
          <w:sz w:val="36"/>
        </w:rPr>
        <w:t>24</w:t>
      </w:r>
      <w:r>
        <w:rPr>
          <w:color w:val="000000"/>
          <w:sz w:val="36"/>
        </w:rPr>
        <w:t xml:space="preserve"> г.</w:t>
      </w:r>
    </w:p>
    <w:p w14:paraId="0C000000">
      <w:pPr>
        <w:spacing w:line="240" w:lineRule="auto"/>
        <w:ind/>
        <w:rPr>
          <w:color w:val="000000"/>
        </w:rPr>
      </w:pPr>
    </w:p>
    <w:p w14:paraId="0D000000">
      <w:pPr>
        <w:spacing w:line="240" w:lineRule="auto"/>
        <w:ind/>
        <w:rPr>
          <w:color w:val="000000"/>
        </w:rPr>
      </w:pPr>
    </w:p>
    <w:p w14:paraId="0E000000">
      <w:pPr>
        <w:spacing w:line="240" w:lineRule="auto"/>
        <w:ind/>
        <w:rPr>
          <w:color w:val="000000"/>
        </w:rPr>
      </w:pPr>
    </w:p>
    <w:p w14:paraId="0F000000">
      <w:pPr>
        <w:spacing w:line="240" w:lineRule="auto"/>
        <w:ind/>
        <w:rPr>
          <w:color w:val="000000"/>
        </w:rPr>
      </w:pPr>
    </w:p>
    <w:p w14:paraId="10000000">
      <w:pPr>
        <w:spacing w:line="240" w:lineRule="auto"/>
        <w:ind/>
        <w:rPr>
          <w:color w:val="000000"/>
        </w:rPr>
      </w:pPr>
    </w:p>
    <w:p w14:paraId="11000000">
      <w:pPr>
        <w:spacing w:line="240" w:lineRule="auto"/>
        <w:ind/>
        <w:rPr>
          <w:color w:val="000000"/>
        </w:rPr>
      </w:pPr>
    </w:p>
    <w:p w14:paraId="12000000">
      <w:pPr>
        <w:spacing w:line="240" w:lineRule="auto"/>
        <w:ind/>
        <w:rPr>
          <w:color w:val="000000"/>
        </w:rPr>
      </w:pPr>
    </w:p>
    <w:p w14:paraId="13000000">
      <w:pPr>
        <w:spacing w:line="240" w:lineRule="auto"/>
        <w:ind/>
        <w:rPr>
          <w:color w:val="000000"/>
        </w:rPr>
      </w:pPr>
    </w:p>
    <w:p w14:paraId="14000000">
      <w:pPr>
        <w:spacing w:line="240" w:lineRule="auto"/>
        <w:ind/>
        <w:rPr>
          <w:color w:val="000000"/>
        </w:rPr>
      </w:pPr>
    </w:p>
    <w:p w14:paraId="15000000">
      <w:pPr>
        <w:spacing w:line="240" w:lineRule="auto"/>
        <w:ind/>
        <w:rPr>
          <w:color w:val="000000"/>
        </w:rPr>
      </w:pPr>
    </w:p>
    <w:p w14:paraId="16000000">
      <w:pPr>
        <w:spacing w:line="240" w:lineRule="auto"/>
        <w:ind/>
        <w:rPr>
          <w:color w:val="000000"/>
        </w:rPr>
      </w:pPr>
    </w:p>
    <w:p w14:paraId="17000000">
      <w:pPr>
        <w:spacing w:line="240" w:lineRule="auto"/>
        <w:ind/>
        <w:rPr>
          <w:color w:val="000000"/>
        </w:rPr>
      </w:pPr>
    </w:p>
    <w:p w14:paraId="18000000">
      <w:pPr>
        <w:spacing w:line="240" w:lineRule="auto"/>
        <w:ind/>
        <w:rPr>
          <w:color w:val="000000"/>
        </w:rPr>
      </w:pPr>
    </w:p>
    <w:p w14:paraId="19000000">
      <w:pPr>
        <w:spacing w:line="240" w:lineRule="auto"/>
        <w:ind/>
        <w:rPr>
          <w:color w:val="000000"/>
        </w:rPr>
      </w:pPr>
    </w:p>
    <w:p w14:paraId="1A000000">
      <w:pPr>
        <w:spacing w:line="240" w:lineRule="auto"/>
        <w:ind/>
        <w:rPr>
          <w:color w:val="000000"/>
        </w:rPr>
      </w:pPr>
    </w:p>
    <w:p w14:paraId="1B000000">
      <w:pPr>
        <w:spacing w:line="240" w:lineRule="auto"/>
        <w:ind/>
        <w:rPr>
          <w:color w:val="000000"/>
        </w:rPr>
      </w:pPr>
    </w:p>
    <w:p w14:paraId="1C000000">
      <w:pPr>
        <w:spacing w:line="240" w:lineRule="auto"/>
        <w:ind/>
        <w:rPr>
          <w:color w:val="000000"/>
        </w:rPr>
      </w:pPr>
    </w:p>
    <w:p w14:paraId="1D000000">
      <w:pPr>
        <w:spacing w:line="240" w:lineRule="auto"/>
        <w:ind/>
        <w:rPr>
          <w:color w:val="000000"/>
        </w:rPr>
      </w:pPr>
    </w:p>
    <w:p w14:paraId="1E000000">
      <w:pPr>
        <w:spacing w:line="240" w:lineRule="auto"/>
        <w:ind/>
        <w:rPr>
          <w:color w:val="000000"/>
        </w:rPr>
      </w:pPr>
    </w:p>
    <w:p w14:paraId="1F000000">
      <w:pPr>
        <w:spacing w:line="240" w:lineRule="auto"/>
        <w:ind/>
        <w:rPr>
          <w:color w:val="000000"/>
        </w:rPr>
      </w:pPr>
    </w:p>
    <w:p w14:paraId="20000000">
      <w:pPr>
        <w:spacing w:line="240" w:lineRule="auto"/>
        <w:ind/>
        <w:rPr>
          <w:color w:val="000000"/>
        </w:rPr>
      </w:pPr>
    </w:p>
    <w:p w14:paraId="21000000">
      <w:pPr>
        <w:spacing w:line="240" w:lineRule="auto"/>
        <w:ind/>
        <w:rPr>
          <w:color w:val="000000"/>
        </w:rPr>
      </w:pPr>
    </w:p>
    <w:p w14:paraId="22000000">
      <w:pPr>
        <w:spacing w:line="240" w:lineRule="auto"/>
        <w:ind/>
        <w:rPr>
          <w:color w:val="000000"/>
        </w:rPr>
      </w:pPr>
    </w:p>
    <w:p w14:paraId="23000000">
      <w:pPr>
        <w:spacing w:line="240" w:lineRule="auto"/>
        <w:ind/>
        <w:rPr>
          <w:color w:val="000000"/>
        </w:rPr>
      </w:pPr>
    </w:p>
    <w:p w14:paraId="24000000">
      <w:pPr>
        <w:spacing w:line="240" w:lineRule="auto"/>
        <w:ind/>
        <w:rPr>
          <w:color w:val="000000"/>
        </w:rPr>
      </w:pPr>
    </w:p>
    <w:p w14:paraId="25000000">
      <w:pPr>
        <w:spacing w:line="240" w:lineRule="auto"/>
        <w:ind/>
        <w:jc w:val="center"/>
        <w:rPr>
          <w:color w:val="000000"/>
        </w:rPr>
      </w:pPr>
    </w:p>
    <w:p w14:paraId="26000000">
      <w:pPr>
        <w:spacing w:line="240" w:lineRule="auto"/>
        <w:ind/>
        <w:jc w:val="center"/>
        <w:rPr>
          <w:color w:val="000000"/>
          <w:sz w:val="28"/>
        </w:rPr>
      </w:pPr>
      <w:r>
        <w:rPr>
          <w:color w:val="000000"/>
          <w:sz w:val="28"/>
        </w:rPr>
        <w:t>202</w:t>
      </w:r>
      <w:r>
        <w:rPr>
          <w:color w:val="000000"/>
          <w:sz w:val="28"/>
        </w:rPr>
        <w:t>4</w:t>
      </w:r>
      <w:r>
        <w:rPr>
          <w:color w:val="000000"/>
          <w:sz w:val="28"/>
        </w:rPr>
        <w:t xml:space="preserve"> г.</w:t>
      </w:r>
    </w:p>
    <w:p w14:paraId="27000000">
      <w:pPr>
        <w:keepNext w:val="1"/>
        <w:keepLines w:val="1"/>
        <w:spacing w:line="480" w:lineRule="auto"/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Содержание</w:t>
      </w:r>
    </w:p>
    <w:tbl>
      <w:tblPr>
        <w:tblW w:type="auto" w:w="0"/>
        <w:tblInd w:type="dxa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55"/>
      </w:tblGrid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keepNext w:val="1"/>
              <w:keepLines w:val="1"/>
              <w:spacing w:before="0" w:line="276" w:lineRule="auto"/>
              <w:ind/>
              <w:outlineLvl w:val="2"/>
              <w:rPr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</w:rPr>
              <w:t>1. Область применения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……………………………………………………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........3</w:t>
            </w:r>
          </w:p>
        </w:tc>
      </w:tr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keepNext w:val="1"/>
              <w:keepLines w:val="1"/>
              <w:spacing w:before="0" w:line="276" w:lineRule="auto"/>
              <w:ind/>
              <w:outlineLvl w:val="2"/>
              <w:rPr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</w:rPr>
              <w:t>2. Нормативные ссылки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………………………………………………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......3</w:t>
            </w:r>
          </w:p>
        </w:tc>
      </w:tr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keepNext w:val="1"/>
              <w:keepLines w:val="1"/>
              <w:spacing w:before="0" w:line="276" w:lineRule="auto"/>
              <w:ind/>
              <w:outlineLvl w:val="2"/>
              <w:rPr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</w:rPr>
              <w:t>3. Общие требования охраны труда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…………………………………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.......4</w:t>
            </w:r>
          </w:p>
        </w:tc>
      </w:tr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keepNext w:val="1"/>
              <w:keepLines w:val="1"/>
              <w:spacing w:before="0" w:line="276" w:lineRule="auto"/>
              <w:ind/>
              <w:outlineLvl w:val="2"/>
              <w:rPr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</w:rPr>
              <w:t>4. Требования охраны труда перед началом работы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……………………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.........7</w:t>
            </w:r>
          </w:p>
        </w:tc>
      </w:tr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keepNext w:val="1"/>
              <w:keepLines w:val="1"/>
              <w:spacing w:line="276" w:lineRule="auto"/>
              <w:ind/>
              <w:outlineLv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5. Требования охраны труда во время выполнения работ</w:t>
            </w:r>
            <w:r>
              <w:rPr>
                <w:color w:val="000000"/>
                <w:sz w:val="28"/>
              </w:rPr>
              <w:t>................................8</w:t>
            </w:r>
          </w:p>
        </w:tc>
      </w:tr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keepNext w:val="1"/>
              <w:keepLines w:val="1"/>
              <w:spacing w:line="276" w:lineRule="auto"/>
              <w:ind/>
              <w:outlineLv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6. Требования охраны труда в аварийных ситуациях</w:t>
            </w:r>
            <w:r>
              <w:rPr>
                <w:color w:val="000000"/>
                <w:sz w:val="28"/>
              </w:rPr>
              <w:t>………………</w:t>
            </w:r>
            <w:r>
              <w:rPr>
                <w:color w:val="000000"/>
                <w:sz w:val="28"/>
              </w:rPr>
              <w:t>……</w:t>
            </w:r>
            <w:r>
              <w:rPr>
                <w:color w:val="000000"/>
                <w:sz w:val="28"/>
              </w:rPr>
              <w:t>.....13</w:t>
            </w:r>
          </w:p>
        </w:tc>
      </w:tr>
      <w:tr>
        <w:tc>
          <w:tcPr>
            <w:tcW w:type="dxa" w:w="935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keepNext w:val="1"/>
              <w:keepLines w:val="1"/>
              <w:spacing w:before="0" w:line="276" w:lineRule="auto"/>
              <w:ind/>
              <w:outlineLvl w:val="2"/>
              <w:rPr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</w:rPr>
              <w:t>7. Требования охраны труда по окончании работы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…………………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……</w:t>
            </w:r>
            <w:r>
              <w:rPr>
                <w:rFonts w:ascii="Times New Roman" w:hAnsi="Times New Roman"/>
                <w:b w:val="0"/>
                <w:color w:val="000000"/>
                <w:sz w:val="28"/>
              </w:rPr>
              <w:t>....14</w:t>
            </w:r>
          </w:p>
        </w:tc>
      </w:tr>
    </w:tbl>
    <w:p w14:paraId="2F000000">
      <w:pPr>
        <w:spacing w:line="240" w:lineRule="auto"/>
        <w:ind/>
        <w:jc w:val="center"/>
        <w:rPr>
          <w:color w:val="000000"/>
        </w:rPr>
      </w:pPr>
    </w:p>
    <w:p w14:paraId="30000000">
      <w:pPr>
        <w:spacing w:line="240" w:lineRule="auto"/>
        <w:ind/>
        <w:rPr>
          <w:color w:val="000000"/>
        </w:rPr>
      </w:pPr>
    </w:p>
    <w:p w14:paraId="31000000">
      <w:pPr>
        <w:spacing w:line="240" w:lineRule="auto"/>
        <w:ind/>
        <w:rPr>
          <w:color w:val="000000"/>
        </w:rPr>
      </w:pPr>
    </w:p>
    <w:p w14:paraId="32000000">
      <w:pPr>
        <w:spacing w:line="240" w:lineRule="auto"/>
        <w:ind/>
        <w:rPr>
          <w:color w:val="000000"/>
        </w:rPr>
      </w:pPr>
    </w:p>
    <w:p w14:paraId="33000000">
      <w:pPr>
        <w:spacing w:line="240" w:lineRule="auto"/>
        <w:ind/>
        <w:rPr>
          <w:color w:val="000000"/>
        </w:rPr>
      </w:pPr>
    </w:p>
    <w:p w14:paraId="34000000">
      <w:pPr>
        <w:spacing w:line="240" w:lineRule="auto"/>
        <w:ind/>
        <w:rPr>
          <w:color w:val="000000"/>
        </w:rPr>
      </w:pPr>
    </w:p>
    <w:p w14:paraId="35000000">
      <w:pPr>
        <w:spacing w:line="240" w:lineRule="auto"/>
        <w:ind/>
        <w:rPr>
          <w:color w:val="000000"/>
        </w:rPr>
      </w:pPr>
    </w:p>
    <w:p w14:paraId="36000000">
      <w:pPr>
        <w:spacing w:line="240" w:lineRule="auto"/>
        <w:ind/>
        <w:rPr>
          <w:color w:val="000000"/>
        </w:rPr>
      </w:pPr>
    </w:p>
    <w:p w14:paraId="37000000">
      <w:pPr>
        <w:spacing w:line="240" w:lineRule="auto"/>
        <w:ind/>
        <w:rPr>
          <w:color w:val="000000"/>
        </w:rPr>
      </w:pPr>
    </w:p>
    <w:p w14:paraId="38000000">
      <w:pPr>
        <w:spacing w:line="240" w:lineRule="auto"/>
        <w:ind/>
        <w:rPr>
          <w:color w:val="000000"/>
        </w:rPr>
      </w:pPr>
    </w:p>
    <w:p w14:paraId="39000000">
      <w:pPr>
        <w:spacing w:line="240" w:lineRule="auto"/>
        <w:ind/>
        <w:rPr>
          <w:color w:val="000000"/>
        </w:rPr>
      </w:pPr>
    </w:p>
    <w:p w14:paraId="3A000000">
      <w:pPr>
        <w:spacing w:line="240" w:lineRule="auto"/>
        <w:ind/>
        <w:rPr>
          <w:color w:val="000000"/>
        </w:rPr>
      </w:pPr>
    </w:p>
    <w:p w14:paraId="3B000000">
      <w:pPr>
        <w:spacing w:line="240" w:lineRule="auto"/>
        <w:ind/>
        <w:rPr>
          <w:color w:val="000000"/>
        </w:rPr>
      </w:pPr>
    </w:p>
    <w:p w14:paraId="3C000000">
      <w:pPr>
        <w:spacing w:line="240" w:lineRule="auto"/>
        <w:ind/>
        <w:rPr>
          <w:color w:val="000000"/>
        </w:rPr>
      </w:pPr>
    </w:p>
    <w:p w14:paraId="3D000000">
      <w:pPr>
        <w:spacing w:line="240" w:lineRule="auto"/>
        <w:ind/>
        <w:rPr>
          <w:color w:val="000000"/>
        </w:rPr>
      </w:pPr>
    </w:p>
    <w:p w14:paraId="3E000000">
      <w:pPr>
        <w:spacing w:line="240" w:lineRule="auto"/>
        <w:ind/>
        <w:rPr>
          <w:color w:val="000000"/>
        </w:rPr>
      </w:pPr>
    </w:p>
    <w:p w14:paraId="3F000000">
      <w:pPr>
        <w:spacing w:line="240" w:lineRule="auto"/>
        <w:ind/>
        <w:rPr>
          <w:color w:val="000000"/>
        </w:rPr>
      </w:pPr>
    </w:p>
    <w:p w14:paraId="40000000">
      <w:pPr>
        <w:spacing w:line="240" w:lineRule="auto"/>
        <w:ind/>
        <w:rPr>
          <w:color w:val="000000"/>
        </w:rPr>
      </w:pPr>
    </w:p>
    <w:p w14:paraId="41000000">
      <w:pPr>
        <w:spacing w:line="240" w:lineRule="auto"/>
        <w:ind/>
        <w:rPr>
          <w:color w:val="000000"/>
        </w:rPr>
      </w:pPr>
    </w:p>
    <w:p w14:paraId="42000000">
      <w:pPr>
        <w:spacing w:line="240" w:lineRule="auto"/>
        <w:ind/>
        <w:rPr>
          <w:color w:val="000000"/>
        </w:rPr>
      </w:pPr>
    </w:p>
    <w:p w14:paraId="43000000">
      <w:pPr>
        <w:spacing w:line="240" w:lineRule="auto"/>
        <w:ind/>
        <w:rPr>
          <w:color w:val="000000"/>
        </w:rPr>
      </w:pPr>
    </w:p>
    <w:p w14:paraId="44000000">
      <w:pPr>
        <w:spacing w:line="240" w:lineRule="auto"/>
        <w:ind/>
        <w:rPr>
          <w:color w:val="000000"/>
        </w:rPr>
      </w:pPr>
    </w:p>
    <w:p w14:paraId="45000000">
      <w:pPr>
        <w:spacing w:line="240" w:lineRule="auto"/>
        <w:ind/>
        <w:rPr>
          <w:color w:val="000000"/>
        </w:rPr>
      </w:pPr>
    </w:p>
    <w:p w14:paraId="46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1" w:name="_heading=h.gjdgxs"/>
      <w:bookmarkEnd w:id="1"/>
      <w:r>
        <w:br w:type="page"/>
      </w:r>
    </w:p>
    <w:p w14:paraId="47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2" w:name="_heading=h.30j0zll"/>
      <w:bookmarkEnd w:id="2"/>
      <w:r>
        <w:rPr>
          <w:b w:val="1"/>
          <w:color w:val="000000"/>
          <w:sz w:val="28"/>
        </w:rPr>
        <w:t>1. Область применения</w:t>
      </w:r>
    </w:p>
    <w:p w14:paraId="48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1.1 Настоящие правила разработаны на основе типовой инструкции </w:t>
      </w:r>
      <w:r>
        <w:rPr>
          <w:color w:val="000000"/>
          <w:sz w:val="28"/>
        </w:rPr>
        <w:t xml:space="preserve">                 </w:t>
      </w:r>
      <w:r>
        <w:rPr>
          <w:color w:val="000000"/>
          <w:sz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>
        <w:rPr>
          <w:color w:val="000000"/>
          <w:sz w:val="28"/>
        </w:rPr>
        <w:t>конкурсантов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Регионального этапа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Чемпионата по профессиональному мастерству «Профессионалы» </w:t>
      </w:r>
      <w:r>
        <w:rPr>
          <w:color w:val="000000"/>
          <w:sz w:val="28"/>
        </w:rPr>
        <w:t xml:space="preserve">                 </w:t>
      </w:r>
      <w:r>
        <w:rPr>
          <w:color w:val="000000"/>
          <w:sz w:val="28"/>
        </w:rPr>
        <w:t>в 20</w:t>
      </w:r>
      <w:r>
        <w:rPr>
          <w:color w:val="000000"/>
          <w:sz w:val="28"/>
        </w:rPr>
        <w:t>24</w:t>
      </w:r>
      <w:r>
        <w:rPr>
          <w:color w:val="000000"/>
          <w:sz w:val="28"/>
        </w:rPr>
        <w:t>г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(далее Чемпионата).</w:t>
      </w:r>
    </w:p>
    <w:p w14:paraId="49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1.2 Выполнение требований настоящих правил обязательны для всех </w:t>
      </w:r>
      <w:r>
        <w:rPr>
          <w:color w:val="000000"/>
          <w:sz w:val="28"/>
        </w:rPr>
        <w:t>конкурсантов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Регионального этапа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Чемпионата по профессиональному мастерству «Профессионалы» в 20</w:t>
      </w:r>
      <w:r>
        <w:rPr>
          <w:color w:val="000000"/>
          <w:sz w:val="28"/>
        </w:rPr>
        <w:t>24</w:t>
      </w:r>
      <w:r>
        <w:rPr>
          <w:color w:val="000000"/>
          <w:sz w:val="28"/>
        </w:rPr>
        <w:t xml:space="preserve"> г. </w:t>
      </w:r>
      <w:r>
        <w:rPr>
          <w:color w:val="000000"/>
          <w:sz w:val="28"/>
        </w:rPr>
        <w:t>компетенции «</w:t>
      </w:r>
      <w:r>
        <w:rPr>
          <w:color w:val="000000"/>
          <w:sz w:val="28"/>
        </w:rPr>
        <w:t>Эстетическая косметология</w:t>
      </w:r>
      <w:r>
        <w:rPr>
          <w:color w:val="000000"/>
          <w:sz w:val="28"/>
        </w:rPr>
        <w:t xml:space="preserve">». </w:t>
      </w:r>
    </w:p>
    <w:p w14:paraId="4A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3" w:name="_heading=h.1fob9te"/>
      <w:bookmarkEnd w:id="3"/>
      <w:r>
        <w:rPr>
          <w:b w:val="1"/>
          <w:color w:val="000000"/>
          <w:sz w:val="28"/>
        </w:rPr>
        <w:t>2. Нормативные ссылки</w:t>
      </w:r>
    </w:p>
    <w:p w14:paraId="4B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2.1 Правила разработаны на основании следующих документов </w:t>
      </w:r>
      <w:r>
        <w:rPr>
          <w:color w:val="000000"/>
          <w:sz w:val="28"/>
        </w:rPr>
        <w:t xml:space="preserve">                      </w:t>
      </w:r>
      <w:r>
        <w:rPr>
          <w:color w:val="000000"/>
          <w:sz w:val="28"/>
        </w:rPr>
        <w:t>и источников:</w:t>
      </w:r>
    </w:p>
    <w:p w14:paraId="4C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2.1.1 Трудовой кодекс Российской Федерации от 30.12.2001 № 197-ФЗ.</w:t>
      </w:r>
    </w:p>
    <w:p w14:paraId="4D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2.1.2.</w:t>
      </w:r>
      <w:r>
        <w:rPr>
          <w:color w:val="000000"/>
          <w:sz w:val="28"/>
        </w:rPr>
        <w:t>Профессиональный стандарт: «Специалист по предоставлению бытовых косметических услуг» (утвержден приказом Министерства труда</w:t>
      </w:r>
      <w:r>
        <w:rPr>
          <w:color w:val="000000"/>
          <w:sz w:val="28"/>
        </w:rPr>
        <w:t xml:space="preserve">            </w:t>
      </w:r>
      <w:r>
        <w:rPr>
          <w:color w:val="000000"/>
          <w:sz w:val="28"/>
        </w:rPr>
        <w:t xml:space="preserve"> и социальной защиты Российской Федерации </w:t>
      </w:r>
      <w:r>
        <w:rPr>
          <w:color w:val="000000"/>
          <w:sz w:val="28"/>
        </w:rPr>
        <w:t>от «22» декабря 2014 г. №1069н).</w:t>
      </w:r>
    </w:p>
    <w:p w14:paraId="4E000000">
      <w:pPr>
        <w:pStyle w:val="Style_1"/>
        <w:spacing w:before="0" w:line="360" w:lineRule="auto"/>
        <w:ind w:firstLine="709" w:left="0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2.1.3.</w:t>
      </w:r>
      <w:r>
        <w:rPr>
          <w:rFonts w:ascii="Times New Roman" w:hAnsi="Times New Roman"/>
          <w:b w:val="0"/>
          <w:color w:val="000000"/>
        </w:rPr>
        <w:t xml:space="preserve"> </w:t>
      </w:r>
      <w:r>
        <w:rPr>
          <w:rFonts w:ascii="Times New Roman" w:hAnsi="Times New Roman"/>
          <w:b w:val="0"/>
          <w:color w:val="000000"/>
        </w:rPr>
        <w:t>Постановление Правительства РФ от 21 сентября 2020 г. N 1514 «Об утверждении Правил бытового обслуживания населения».</w:t>
      </w:r>
    </w:p>
    <w:p w14:paraId="4F000000">
      <w:pPr>
        <w:spacing w:line="360" w:lineRule="auto"/>
        <w:ind w:firstLine="709" w:left="0"/>
        <w:jc w:val="both"/>
        <w:rPr>
          <w:sz w:val="28"/>
        </w:rPr>
      </w:pPr>
      <w:r>
        <w:rPr>
          <w:color w:val="000000"/>
          <w:sz w:val="28"/>
        </w:rPr>
        <w:t>2.1.4.</w:t>
      </w:r>
      <w:r>
        <w:rPr>
          <w:sz w:val="28"/>
        </w:rPr>
        <w:t xml:space="preserve"> </w:t>
      </w:r>
      <w:r>
        <w:rPr>
          <w:color w:val="000000"/>
          <w:sz w:val="28"/>
        </w:rPr>
        <w:t>Закон РФ от 07.02.1992</w:t>
      </w:r>
      <w:r>
        <w:rPr>
          <w:color w:val="000000"/>
          <w:sz w:val="28"/>
        </w:rPr>
        <w:t xml:space="preserve"> N 2300-1 (ред. от 04.08.2023) «</w:t>
      </w:r>
      <w:r>
        <w:rPr>
          <w:color w:val="000000"/>
          <w:sz w:val="28"/>
        </w:rPr>
        <w:t>О защите прав потребителей</w:t>
      </w:r>
      <w:r>
        <w:rPr>
          <w:color w:val="000000"/>
          <w:sz w:val="28"/>
        </w:rPr>
        <w:t>».</w:t>
      </w:r>
    </w:p>
    <w:p w14:paraId="50000000">
      <w:pPr>
        <w:pStyle w:val="Style_2"/>
        <w:spacing w:after="0" w:before="0" w:line="360" w:lineRule="auto"/>
        <w:ind w:firstLine="709" w:left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2.1.5.</w:t>
      </w:r>
      <w:r>
        <w:rPr>
          <w:rFonts w:ascii="Times New Roman" w:hAnsi="Times New Roman"/>
          <w:b w:val="0"/>
          <w:i w:val="0"/>
        </w:rPr>
        <w:t xml:space="preserve"> Постановление Главного государственного санитар</w:t>
      </w:r>
      <w:r>
        <w:rPr>
          <w:rFonts w:ascii="Times New Roman" w:hAnsi="Times New Roman"/>
          <w:b w:val="0"/>
          <w:i w:val="0"/>
        </w:rPr>
        <w:t>ного врача РФ от 24 декабря 2020 г. № 44 «</w:t>
      </w:r>
      <w:r>
        <w:rPr>
          <w:rFonts w:ascii="Times New Roman" w:hAnsi="Times New Roman"/>
          <w:b w:val="0"/>
          <w:i w:val="0"/>
        </w:rPr>
        <w:t>Об утверждении сани</w:t>
      </w:r>
      <w:r>
        <w:rPr>
          <w:rFonts w:ascii="Times New Roman" w:hAnsi="Times New Roman"/>
          <w:b w:val="0"/>
          <w:i w:val="0"/>
        </w:rPr>
        <w:t>тарных правил СП 2.1.3678-20 «</w:t>
      </w:r>
      <w:r>
        <w:rPr>
          <w:rFonts w:ascii="Times New Roman" w:hAnsi="Times New Roman"/>
          <w:b w:val="0"/>
          <w:i w:val="0"/>
        </w:rPr>
        <w:t>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</w:t>
      </w:r>
      <w:r>
        <w:rPr>
          <w:rFonts w:ascii="Times New Roman" w:hAnsi="Times New Roman"/>
          <w:b w:val="0"/>
          <w:i w:val="0"/>
        </w:rPr>
        <w:t>лнение работ или оказание услуг».</w:t>
      </w:r>
    </w:p>
    <w:p w14:paraId="51000000">
      <w:pPr>
        <w:spacing w:line="360" w:lineRule="auto"/>
        <w:ind w:firstLine="709" w:left="0"/>
        <w:jc w:val="both"/>
        <w:rPr>
          <w:color w:val="000000"/>
          <w:sz w:val="28"/>
        </w:rPr>
      </w:pPr>
    </w:p>
    <w:p w14:paraId="52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4" w:name="_heading=h.2et92p0"/>
      <w:bookmarkEnd w:id="4"/>
      <w:r>
        <w:rPr>
          <w:b w:val="1"/>
          <w:color w:val="000000"/>
          <w:sz w:val="28"/>
        </w:rPr>
        <w:t>3. Общие требования охраны труда</w:t>
      </w:r>
    </w:p>
    <w:p w14:paraId="53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К выполнению конкурсного задания по компетенции «</w:t>
      </w:r>
      <w:r>
        <w:rPr>
          <w:color w:val="000000"/>
          <w:sz w:val="28"/>
        </w:rPr>
        <w:t>Эстетическая косметология</w:t>
      </w:r>
      <w:r>
        <w:rPr>
          <w:color w:val="000000"/>
          <w:sz w:val="28"/>
        </w:rPr>
        <w:t xml:space="preserve">» допускаются </w:t>
      </w:r>
      <w:r>
        <w:rPr>
          <w:color w:val="000000"/>
          <w:sz w:val="28"/>
        </w:rPr>
        <w:t>конкурсанты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</w:t>
      </w:r>
      <w:r>
        <w:rPr>
          <w:color w:val="000000"/>
          <w:sz w:val="28"/>
        </w:rPr>
        <w:t xml:space="preserve">                   </w:t>
      </w:r>
      <w:r>
        <w:rPr>
          <w:color w:val="000000"/>
          <w:sz w:val="28"/>
        </w:rPr>
        <w:t xml:space="preserve">на производстве) по профессии </w:t>
      </w:r>
      <w:r>
        <w:rPr>
          <w:color w:val="000000"/>
          <w:sz w:val="28"/>
        </w:rPr>
        <w:t>«Эстетическая косметология»</w:t>
      </w:r>
      <w:r>
        <w:rPr>
          <w:color w:val="000000"/>
          <w:sz w:val="28"/>
        </w:rPr>
        <w:t xml:space="preserve">, </w:t>
      </w:r>
      <w:r>
        <w:rPr>
          <w:color w:val="000000"/>
          <w:sz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color w:val="000000"/>
          <w:sz w:val="28"/>
        </w:rPr>
        <w:t xml:space="preserve">и имеющие необходимые навыки по эксплуатации инструмента, приспособлений </w:t>
      </w:r>
      <w:r>
        <w:rPr>
          <w:color w:val="000000"/>
          <w:sz w:val="28"/>
        </w:rPr>
        <w:t xml:space="preserve">                       </w:t>
      </w:r>
      <w:r>
        <w:rPr>
          <w:color w:val="000000"/>
          <w:sz w:val="28"/>
        </w:rPr>
        <w:t>и оборудования.</w:t>
      </w:r>
    </w:p>
    <w:p w14:paraId="54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Требования к одежде Основного Состава и Юниоры:</w:t>
      </w:r>
    </w:p>
    <w:p w14:paraId="55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профессиональная униформа (нижнее белье не должно просвечиваться, оно выбирается в цвет униформы, запрещено использовать открытое белье (трусики - стринги, танго, а также кружевное белье);</w:t>
      </w:r>
    </w:p>
    <w:p w14:paraId="56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закрытая специализированная (медицинская) обувь на плоской подошве (чистая), с фиксированной пяткой, без шнурков и отверстий.</w:t>
      </w:r>
    </w:p>
    <w:p w14:paraId="57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куртка может быть любого цвета (допускаются цветные элементы отделки); длина рукава куртки не более ¾, использован корпоративный бэйдж. </w:t>
      </w:r>
    </w:p>
    <w:p w14:paraId="58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вырез курточки-любой, который не открывает грудь, при наклоне корпуса</w:t>
      </w:r>
    </w:p>
    <w:p w14:paraId="59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на правом рукаве выше локтя -</w:t>
      </w:r>
      <w:r>
        <w:rPr>
          <w:sz w:val="28"/>
        </w:rPr>
        <w:tab/>
      </w:r>
      <w:r>
        <w:rPr>
          <w:sz w:val="28"/>
        </w:rPr>
        <w:t>логотип учебного заведения. На воротнике допускается размещение флага России.</w:t>
      </w:r>
    </w:p>
    <w:p w14:paraId="5A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брюки могут быть любого цвета, длина брюк до середины пятки (в положении стоя); фасон брюк допускается любой; с брюками нужно надевать носки (под цвет брюк, достаточно высокие, чтобы в положении сидя голени не оголялись);</w:t>
      </w:r>
    </w:p>
    <w:p w14:paraId="5B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в качестве униформы допускаются: специальный медицинский комбинезон, специальное медицинское платье - цвет может быть любой;</w:t>
      </w:r>
    </w:p>
    <w:p w14:paraId="5C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драгоценности запрещены, кроме пары серег-гвоздиков (не более 1 пары) и обручального кольца (снять при работе с электрооборудованием); религиозные украшения должны быть спрятаны под униформу;</w:t>
      </w:r>
    </w:p>
    <w:p w14:paraId="5D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коротко подстрижены чистые ногти (гигиенический маникюр), можно использовать декоративное покрытие натуральных оттенков лак/гель-лак; </w:t>
      </w:r>
    </w:p>
    <w:p w14:paraId="5E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отсутствие запахов тела, не пользоваться парфюмерией; </w:t>
      </w:r>
    </w:p>
    <w:p w14:paraId="5F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отсутствие запахов изо рта, не жевать жвачку, не сосать конфеты, можно использовать освежители дыхания;</w:t>
      </w:r>
    </w:p>
    <w:p w14:paraId="60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волосы чистые, аккуратно причесанные, зафиксированы лаком для волос; закрепленные сзади – не должны падать на воротник или лицо; шапочку или фиксатор-повязку надевать запрещается;</w:t>
      </w:r>
    </w:p>
    <w:p w14:paraId="61000000">
      <w:pPr>
        <w:pStyle w:val="Style_3"/>
        <w:numPr>
          <w:ilvl w:val="0"/>
          <w:numId w:val="1"/>
        </w:num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>обязателен дневной - макияж с использованием всех средств декоративной косметики (тон, пудра, румяна, карандаши, тени, помада), приветствуется освежающий макияж.</w:t>
      </w:r>
    </w:p>
    <w:p w14:paraId="62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 xml:space="preserve">день </w:t>
      </w:r>
      <w:r>
        <w:rPr>
          <w:sz w:val="28"/>
        </w:rPr>
        <w:t>Д</w:t>
      </w:r>
      <w:r>
        <w:rPr>
          <w:sz w:val="28"/>
        </w:rPr>
        <w:t xml:space="preserve">-1 допускается корпоративная униформа: брюки/джинсы </w:t>
      </w:r>
      <w:r>
        <w:rPr>
          <w:sz w:val="28"/>
        </w:rPr>
        <w:t xml:space="preserve">               </w:t>
      </w:r>
      <w:r>
        <w:rPr>
          <w:sz w:val="28"/>
        </w:rPr>
        <w:t>и корпоративная футболка.</w:t>
      </w:r>
    </w:p>
    <w:p w14:paraId="63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Участник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 обязан:</w:t>
      </w:r>
    </w:p>
    <w:p w14:paraId="64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3.2.1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Выполнять только ту работу, которая определена его ролью </w:t>
      </w:r>
      <w:r>
        <w:rPr>
          <w:color w:val="000000"/>
          <w:sz w:val="28"/>
        </w:rPr>
        <w:t xml:space="preserve">               </w:t>
      </w:r>
      <w:r>
        <w:rPr>
          <w:color w:val="000000"/>
          <w:sz w:val="28"/>
        </w:rPr>
        <w:t xml:space="preserve">на </w:t>
      </w:r>
      <w:r>
        <w:rPr>
          <w:color w:val="000000"/>
          <w:sz w:val="28"/>
        </w:rPr>
        <w:t>Чемпионате</w:t>
      </w:r>
      <w:r>
        <w:rPr>
          <w:color w:val="000000"/>
          <w:sz w:val="28"/>
        </w:rPr>
        <w:t>.</w:t>
      </w:r>
    </w:p>
    <w:p w14:paraId="65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3.2.2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Правильно применять средства индивидуальной и коллективной защиты.</w:t>
      </w:r>
    </w:p>
    <w:p w14:paraId="66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3.3.3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Соблюдать требования охраны труда.</w:t>
      </w:r>
    </w:p>
    <w:p w14:paraId="67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3.3.4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Немедленно извещать экспертов о любой ситуации, угрожающей жизни и здоровью </w:t>
      </w:r>
      <w:r>
        <w:rPr>
          <w:color w:val="000000"/>
          <w:sz w:val="28"/>
        </w:rPr>
        <w:t>конкурсантов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, о каждом несчастном случае, происшедшем на </w:t>
      </w:r>
      <w:r>
        <w:rPr>
          <w:color w:val="000000"/>
          <w:sz w:val="28"/>
        </w:rPr>
        <w:t>Чемпионате</w:t>
      </w:r>
      <w:r>
        <w:rPr>
          <w:color w:val="000000"/>
          <w:sz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8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3.3.5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Применять безопасные методы и приёмы выполнения работ </w:t>
      </w:r>
      <w:r>
        <w:rPr>
          <w:color w:val="000000"/>
          <w:sz w:val="28"/>
        </w:rPr>
        <w:t xml:space="preserve">                 </w:t>
      </w:r>
      <w:r>
        <w:rPr>
          <w:color w:val="000000"/>
          <w:sz w:val="28"/>
        </w:rPr>
        <w:t>и оказания первой помощи, инструктаж по охране труда.</w:t>
      </w:r>
    </w:p>
    <w:p w14:paraId="69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3.3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 выполнении работ на </w:t>
      </w:r>
      <w:r>
        <w:rPr>
          <w:color w:val="000000"/>
          <w:sz w:val="28"/>
        </w:rPr>
        <w:t>конкурсанта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 возможны воздействия следующих опасных и вредных производственных факторов:</w:t>
      </w:r>
    </w:p>
    <w:p w14:paraId="6A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поражение электрическим током;</w:t>
      </w:r>
    </w:p>
    <w:p w14:paraId="6B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повышенная загазованность воздуха рабочей зоны, наличие </w:t>
      </w:r>
      <w:r>
        <w:rPr>
          <w:color w:val="000000"/>
          <w:sz w:val="28"/>
        </w:rPr>
        <w:t xml:space="preserve">                   </w:t>
      </w:r>
      <w:r>
        <w:rPr>
          <w:color w:val="000000"/>
          <w:sz w:val="28"/>
        </w:rPr>
        <w:t>в воздухе рабочей зоны вредных аэрозолей;</w:t>
      </w:r>
    </w:p>
    <w:p w14:paraId="6C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повышенная или пониженная температура воздуха рабочей зоны;</w:t>
      </w:r>
    </w:p>
    <w:p w14:paraId="6D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E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ультрафиолетовое и инфракрасное излучение;</w:t>
      </w:r>
    </w:p>
    <w:p w14:paraId="6F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повышенная яркость света при осуществлении процесса сварки;</w:t>
      </w:r>
    </w:p>
    <w:p w14:paraId="70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повышенные уровни шума и вибрации на рабочих местах;</w:t>
      </w:r>
    </w:p>
    <w:p w14:paraId="71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физические и нервно-психические перегрузки;</w:t>
      </w:r>
    </w:p>
    <w:p w14:paraId="72000000">
      <w:pPr>
        <w:pStyle w:val="Style_3"/>
        <w:numPr>
          <w:ilvl w:val="0"/>
          <w:numId w:val="2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падающие предметы (элементы оборудования) и инструмент.</w:t>
      </w:r>
    </w:p>
    <w:p w14:paraId="73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3.4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Все участники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74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3.5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Конкурсантам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75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3.6</w:t>
      </w:r>
      <w:r>
        <w:rPr>
          <w:color w:val="000000"/>
          <w:sz w:val="28"/>
        </w:rPr>
        <w:t xml:space="preserve">. Конкурсные работы должны проводиться в соответствии </w:t>
      </w:r>
      <w:r>
        <w:rPr>
          <w:color w:val="000000"/>
          <w:sz w:val="28"/>
        </w:rPr>
        <w:t xml:space="preserve">                 </w:t>
      </w:r>
      <w:r>
        <w:rPr>
          <w:color w:val="000000"/>
          <w:sz w:val="28"/>
        </w:rPr>
        <w:t xml:space="preserve">с технической документацией задания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>.</w:t>
      </w:r>
    </w:p>
    <w:p w14:paraId="76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</w:t>
      </w:r>
      <w:r>
        <w:rPr>
          <w:color w:val="000000"/>
          <w:sz w:val="28"/>
        </w:rPr>
        <w:t>7</w:t>
      </w:r>
      <w:r>
        <w:rPr>
          <w:color w:val="000000"/>
          <w:sz w:val="28"/>
        </w:rPr>
        <w:t xml:space="preserve">. </w:t>
      </w:r>
      <w:r>
        <w:rPr>
          <w:color w:val="000000"/>
          <w:sz w:val="28"/>
        </w:rPr>
        <w:t>Конкурсанты</w:t>
      </w:r>
      <w:r>
        <w:rPr>
          <w:color w:val="000000"/>
          <w:sz w:val="28"/>
        </w:rPr>
        <w:t xml:space="preserve"> обязаны соблюдать действующие на </w:t>
      </w:r>
      <w:r>
        <w:rPr>
          <w:color w:val="000000"/>
          <w:sz w:val="28"/>
        </w:rPr>
        <w:t>Чемпионате</w:t>
      </w:r>
      <w:r>
        <w:rPr>
          <w:color w:val="000000"/>
          <w:sz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>
        <w:rPr>
          <w:color w:val="000000"/>
          <w:sz w:val="28"/>
        </w:rPr>
        <w:t>Чемпионата</w:t>
      </w:r>
      <w:r>
        <w:rPr>
          <w:color w:val="000000"/>
          <w:sz w:val="28"/>
        </w:rPr>
        <w:t xml:space="preserve">. </w:t>
      </w:r>
    </w:p>
    <w:p w14:paraId="77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3.8</w:t>
      </w:r>
      <w:r>
        <w:rPr>
          <w:color w:val="000000"/>
          <w:sz w:val="28"/>
        </w:rPr>
        <w:t>. В случаях травмирования или недомогания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78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3.9</w:t>
      </w:r>
      <w:r>
        <w:rPr>
          <w:color w:val="000000"/>
          <w:sz w:val="28"/>
        </w:rPr>
        <w:t xml:space="preserve">. Лица, не соблюдающие настоящие Правила, привлекаются </w:t>
      </w:r>
      <w:r>
        <w:rPr>
          <w:color w:val="000000"/>
          <w:sz w:val="28"/>
        </w:rPr>
        <w:t xml:space="preserve">                       </w:t>
      </w:r>
      <w:r>
        <w:rPr>
          <w:color w:val="000000"/>
          <w:sz w:val="28"/>
        </w:rPr>
        <w:t>к ответственности согласно действующему законодательству.</w:t>
      </w:r>
    </w:p>
    <w:p w14:paraId="79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3.10. Несоблюдение </w:t>
      </w:r>
      <w:r>
        <w:rPr>
          <w:color w:val="000000"/>
          <w:sz w:val="28"/>
        </w:rPr>
        <w:t>конкурсантом</w:t>
      </w:r>
      <w:r>
        <w:rPr>
          <w:color w:val="000000"/>
          <w:sz w:val="28"/>
        </w:rPr>
        <w:t xml:space="preserve"> норм и правил </w:t>
      </w:r>
      <w:r>
        <w:rPr>
          <w:color w:val="000000"/>
          <w:sz w:val="28"/>
        </w:rPr>
        <w:t>охраны труда</w:t>
      </w:r>
      <w:r>
        <w:rPr>
          <w:color w:val="000000"/>
          <w:sz w:val="28"/>
        </w:rPr>
        <w:t xml:space="preserve"> ведет </w:t>
      </w:r>
      <w:r>
        <w:rPr>
          <w:color w:val="000000"/>
          <w:sz w:val="28"/>
        </w:rPr>
        <w:t xml:space="preserve">                </w:t>
      </w:r>
      <w:r>
        <w:rPr>
          <w:color w:val="000000"/>
          <w:sz w:val="28"/>
        </w:rPr>
        <w:t>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A000000">
      <w:pPr>
        <w:spacing w:line="240" w:lineRule="auto"/>
        <w:ind w:firstLine="709" w:left="0"/>
        <w:jc w:val="both"/>
        <w:rPr>
          <w:color w:val="000000"/>
        </w:rPr>
      </w:pPr>
      <w:bookmarkStart w:id="5" w:name="_heading=h.tyjcwt"/>
      <w:bookmarkEnd w:id="5"/>
    </w:p>
    <w:p w14:paraId="7B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4. Требования охраны труда перед началом работы</w:t>
      </w:r>
    </w:p>
    <w:p w14:paraId="7C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4.1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Перед началом выполнения работ конкурсант обязан:</w:t>
      </w:r>
    </w:p>
    <w:p w14:paraId="7D000000">
      <w:pPr>
        <w:pStyle w:val="Style_3"/>
        <w:numPr>
          <w:ilvl w:val="0"/>
          <w:numId w:val="3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день </w:t>
      </w:r>
      <w:r>
        <w:rPr>
          <w:color w:val="000000"/>
          <w:sz w:val="28"/>
        </w:rPr>
        <w:t>Д</w:t>
      </w:r>
      <w:r>
        <w:rPr>
          <w:color w:val="000000"/>
          <w:sz w:val="28"/>
        </w:rPr>
        <w:t xml:space="preserve">-1, все </w:t>
      </w:r>
      <w:r>
        <w:rPr>
          <w:color w:val="000000"/>
          <w:sz w:val="28"/>
        </w:rPr>
        <w:t>конкурсанты</w:t>
      </w:r>
      <w:r>
        <w:rPr>
          <w:color w:val="000000"/>
          <w:sz w:val="28"/>
        </w:rPr>
        <w:t xml:space="preserve"> должны ознакомиться </w:t>
      </w:r>
      <w:r>
        <w:rPr>
          <w:color w:val="000000"/>
          <w:sz w:val="28"/>
        </w:rPr>
        <w:t xml:space="preserve">                                  </w:t>
      </w:r>
      <w:r>
        <w:rPr>
          <w:color w:val="000000"/>
          <w:sz w:val="28"/>
        </w:rPr>
        <w:t xml:space="preserve">с инструкцией по </w:t>
      </w:r>
      <w:r>
        <w:rPr>
          <w:color w:val="000000"/>
          <w:sz w:val="28"/>
        </w:rPr>
        <w:t>охране</w:t>
      </w:r>
      <w:r>
        <w:rPr>
          <w:color w:val="000000"/>
          <w:sz w:val="28"/>
        </w:rPr>
        <w:t xml:space="preserve">, с планами эвакуации при возникновении пожара, местами расположения санитарно-бытовых помещений, медицинскими кабинетами, источниками питьевой воды, подготовить рабочее место </w:t>
      </w:r>
      <w:r>
        <w:rPr>
          <w:color w:val="000000"/>
          <w:sz w:val="28"/>
        </w:rPr>
        <w:t xml:space="preserve">                      </w:t>
      </w:r>
      <w:r>
        <w:rPr>
          <w:color w:val="000000"/>
          <w:sz w:val="28"/>
        </w:rPr>
        <w:t>в соответствии с Техническим описанием компетенции.</w:t>
      </w:r>
    </w:p>
    <w:p w14:paraId="7E000000">
      <w:pPr>
        <w:pStyle w:val="Style_3"/>
        <w:numPr>
          <w:ilvl w:val="0"/>
          <w:numId w:val="3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Проверить специальную одежду, обувь и др. средства индивидуальной защиты. Одеть необходимые средства защиты </w:t>
      </w:r>
      <w:r>
        <w:rPr>
          <w:color w:val="000000"/>
          <w:sz w:val="28"/>
        </w:rPr>
        <w:t xml:space="preserve">                             </w:t>
      </w:r>
      <w:r>
        <w:rPr>
          <w:color w:val="000000"/>
          <w:sz w:val="28"/>
        </w:rPr>
        <w:t>для выполнения подготовки рабочих мест, инструмента и оборудования.</w:t>
      </w:r>
    </w:p>
    <w:p w14:paraId="7F000000">
      <w:pPr>
        <w:pStyle w:val="Style_3"/>
        <w:numPr>
          <w:ilvl w:val="0"/>
          <w:numId w:val="3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 окончании ознакомительного периода, </w:t>
      </w:r>
      <w:r>
        <w:rPr>
          <w:color w:val="000000"/>
          <w:sz w:val="28"/>
        </w:rPr>
        <w:t>конкурсанты</w:t>
      </w:r>
      <w:r>
        <w:rPr>
          <w:color w:val="000000"/>
          <w:sz w:val="28"/>
        </w:rPr>
        <w:t xml:space="preserve">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14:paraId="80000000">
      <w:pPr>
        <w:pStyle w:val="Style_3"/>
        <w:numPr>
          <w:ilvl w:val="0"/>
          <w:numId w:val="3"/>
        </w:numPr>
        <w:spacing w:line="360" w:lineRule="auto"/>
        <w:ind w:firstLine="0" w:left="0"/>
        <w:jc w:val="both"/>
        <w:rPr>
          <w:sz w:val="28"/>
        </w:rPr>
      </w:pPr>
      <w:r>
        <w:rPr>
          <w:sz w:val="28"/>
        </w:rPr>
        <w:t>Подготовить рабочее место:</w:t>
      </w:r>
    </w:p>
    <w:p w14:paraId="81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а) </w:t>
      </w:r>
      <w:r>
        <w:rPr>
          <w:sz w:val="28"/>
        </w:rPr>
        <w:t>проверить состояние и исправность оборудования и инструмента;</w:t>
      </w:r>
    </w:p>
    <w:p w14:paraId="82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б) </w:t>
      </w:r>
      <w:r>
        <w:rPr>
          <w:sz w:val="28"/>
        </w:rPr>
        <w:t>произвести подключение и настройку оборудования;</w:t>
      </w:r>
    </w:p>
    <w:p w14:paraId="83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в) </w:t>
      </w:r>
      <w:r>
        <w:rPr>
          <w:sz w:val="28"/>
        </w:rPr>
        <w:t xml:space="preserve">проверить, чтобы электропроводка была надежно изолирована (вход </w:t>
      </w:r>
      <w:r>
        <w:rPr>
          <w:sz w:val="28"/>
        </w:rPr>
        <w:t xml:space="preserve">                     </w:t>
      </w:r>
      <w:r>
        <w:rPr>
          <w:sz w:val="28"/>
        </w:rPr>
        <w:t>в розетку с боку) и закреплена. Провода (провода удлинителей) должны быть убраны в специальные каналы (короба);</w:t>
      </w:r>
    </w:p>
    <w:p w14:paraId="84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г) </w:t>
      </w:r>
      <w:r>
        <w:rPr>
          <w:sz w:val="28"/>
        </w:rPr>
        <w:t xml:space="preserve">отрегулировать освещенность на рабочем месте, убедиться </w:t>
      </w:r>
      <w:r>
        <w:rPr>
          <w:sz w:val="28"/>
        </w:rPr>
        <w:t xml:space="preserve">                           </w:t>
      </w:r>
      <w:r>
        <w:rPr>
          <w:sz w:val="28"/>
        </w:rPr>
        <w:t>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14:paraId="85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д) </w:t>
      </w:r>
      <w:r>
        <w:rPr>
          <w:sz w:val="28"/>
        </w:rPr>
        <w:t>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86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е) </w:t>
      </w:r>
      <w:r>
        <w:rPr>
          <w:sz w:val="28"/>
        </w:rPr>
        <w:t xml:space="preserve">проверить исправность и устойчивость кресла/кушетки и кресла </w:t>
      </w:r>
      <w:r>
        <w:rPr>
          <w:sz w:val="28"/>
        </w:rPr>
        <w:t xml:space="preserve">                      </w:t>
      </w:r>
      <w:r>
        <w:rPr>
          <w:sz w:val="28"/>
        </w:rPr>
        <w:t xml:space="preserve">для мастера, убедиться, </w:t>
      </w:r>
      <w:r>
        <w:rPr>
          <w:sz w:val="28"/>
        </w:rPr>
        <w:t>что они легко регулируют высоту;</w:t>
      </w:r>
    </w:p>
    <w:p w14:paraId="87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ж) </w:t>
      </w:r>
      <w:r>
        <w:rPr>
          <w:sz w:val="28"/>
        </w:rPr>
        <w:t>при необходимости отрегулировать углы наклона спинки и сиденья кресла клиента для работы в удобной рабочей позе;</w:t>
      </w:r>
    </w:p>
    <w:p w14:paraId="88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з) </w:t>
      </w:r>
      <w:r>
        <w:rPr>
          <w:sz w:val="28"/>
        </w:rPr>
        <w:t xml:space="preserve">при необходимости отрегулировать высоту рабочей кушетки/кресла, </w:t>
      </w:r>
      <w:r>
        <w:rPr>
          <w:sz w:val="28"/>
        </w:rPr>
        <w:t xml:space="preserve">                    </w:t>
      </w:r>
      <w:r>
        <w:rPr>
          <w:sz w:val="28"/>
        </w:rPr>
        <w:t>с учетом эргономических особенностей клиента и мастера.</w:t>
      </w:r>
    </w:p>
    <w:p w14:paraId="89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4.2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8A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а) </w:t>
      </w:r>
      <w:r>
        <w:rPr>
          <w:color w:val="000000"/>
          <w:sz w:val="28"/>
        </w:rPr>
        <w:t>инструкции по охране труда и технике безопасности;</w:t>
      </w:r>
    </w:p>
    <w:p w14:paraId="8B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б) </w:t>
      </w:r>
      <w:r>
        <w:rPr>
          <w:color w:val="000000"/>
          <w:sz w:val="28"/>
        </w:rPr>
        <w:t>не заходить за ограждения и в технические помещения;</w:t>
      </w:r>
    </w:p>
    <w:p w14:paraId="8C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в) с</w:t>
      </w:r>
      <w:r>
        <w:rPr>
          <w:color w:val="000000"/>
          <w:sz w:val="28"/>
        </w:rPr>
        <w:t>облюдать личную гигиену;</w:t>
      </w:r>
    </w:p>
    <w:p w14:paraId="8D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г) </w:t>
      </w:r>
      <w:r>
        <w:rPr>
          <w:color w:val="000000"/>
          <w:sz w:val="28"/>
        </w:rPr>
        <w:t>принимать пищу в строго отведенных для этого местах, сняв специальную профессиональную одежду;</w:t>
      </w:r>
    </w:p>
    <w:p w14:paraId="8E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д) самостоятельно </w:t>
      </w:r>
      <w:r>
        <w:rPr>
          <w:color w:val="000000"/>
          <w:sz w:val="28"/>
        </w:rPr>
        <w:t>использовать инструмент и оборудование, разрешенное к</w:t>
      </w:r>
      <w:r>
        <w:rPr>
          <w:color w:val="000000"/>
          <w:sz w:val="28"/>
        </w:rPr>
        <w:t xml:space="preserve"> выполнению конкурсного задания.</w:t>
      </w:r>
    </w:p>
    <w:p w14:paraId="8F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4.3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</w:p>
    <w:p w14:paraId="90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91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6" w:name="_heading=h.3dy6vkm"/>
      <w:bookmarkEnd w:id="6"/>
      <w:r>
        <w:rPr>
          <w:b w:val="1"/>
          <w:color w:val="000000"/>
          <w:sz w:val="28"/>
        </w:rPr>
        <w:t xml:space="preserve">5. Требования охраны труда во время </w:t>
      </w:r>
      <w:r>
        <w:rPr>
          <w:b w:val="1"/>
          <w:color w:val="000000"/>
          <w:sz w:val="28"/>
        </w:rPr>
        <w:t>выполнения работ</w:t>
      </w:r>
    </w:p>
    <w:p w14:paraId="92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>
        <w:rPr>
          <w:color w:val="000000"/>
          <w:sz w:val="28"/>
        </w:rPr>
        <w:t xml:space="preserve">                     </w:t>
      </w:r>
      <w:r>
        <w:rPr>
          <w:color w:val="000000"/>
          <w:sz w:val="28"/>
        </w:rPr>
        <w:t>и оборудования.</w:t>
      </w:r>
    </w:p>
    <w:tbl>
      <w:tblPr>
        <w:tblStyle w:val="Style_4"/>
        <w:tblW w:type="auto" w:w="0"/>
        <w:tblLayout w:type="fixed"/>
      </w:tblPr>
      <w:tblGrid>
        <w:gridCol w:w="3369"/>
        <w:gridCol w:w="6202"/>
      </w:tblGrid>
      <w:tr>
        <w:tc>
          <w:tcPr>
            <w:tcW w:type="dxa" w:w="3369"/>
            <w:vAlign w:val="center"/>
          </w:tcPr>
          <w:p w14:paraId="93000000">
            <w:pPr>
              <w:spacing w:line="240" w:lineRule="auto"/>
              <w:ind/>
              <w:jc w:val="center"/>
              <w:rPr>
                <w:b w:val="1"/>
              </w:rPr>
            </w:pPr>
            <w:r>
              <w:rPr>
                <w:b w:val="1"/>
              </w:rPr>
              <w:t>Наименование инструмента/ оборудования</w:t>
            </w:r>
          </w:p>
        </w:tc>
        <w:tc>
          <w:tcPr>
            <w:tcW w:type="dxa" w:w="6202"/>
            <w:vAlign w:val="center"/>
          </w:tcPr>
          <w:p w14:paraId="94000000">
            <w:pPr>
              <w:spacing w:line="240" w:lineRule="auto"/>
              <w:ind/>
              <w:jc w:val="center"/>
              <w:rPr>
                <w:b w:val="1"/>
              </w:rPr>
            </w:pPr>
            <w:r>
              <w:rPr>
                <w:b w:val="1"/>
              </w:rPr>
              <w:t>Требования безопасности</w:t>
            </w:r>
          </w:p>
        </w:tc>
      </w:tr>
      <w:tr>
        <w:tc>
          <w:tcPr>
            <w:tcW w:type="dxa" w:w="3369"/>
          </w:tcPr>
          <w:p w14:paraId="95000000">
            <w:pPr>
              <w:spacing w:line="240" w:lineRule="auto"/>
              <w:ind/>
              <w:jc w:val="both"/>
            </w:pPr>
            <w:r>
              <w:t>Кисти для макияжа</w:t>
            </w:r>
          </w:p>
        </w:tc>
        <w:tc>
          <w:tcPr>
            <w:tcW w:type="dxa" w:w="6202"/>
          </w:tcPr>
          <w:p w14:paraId="96000000">
            <w:pPr>
              <w:spacing w:line="240" w:lineRule="auto"/>
              <w:ind/>
              <w:jc w:val="both"/>
            </w:pPr>
            <w:r>
              <w:t>в ходе работы, чистые инструменты должны строго отделяться от использованных инструментов</w:t>
            </w:r>
          </w:p>
        </w:tc>
      </w:tr>
      <w:tr>
        <w:tc>
          <w:tcPr>
            <w:tcW w:type="dxa" w:w="3369"/>
          </w:tcPr>
          <w:p w14:paraId="97000000">
            <w:pPr>
              <w:spacing w:line="240" w:lineRule="auto"/>
              <w:ind/>
              <w:jc w:val="both"/>
            </w:pPr>
            <w:r>
              <w:t>Ножницы канцелярские</w:t>
            </w:r>
          </w:p>
        </w:tc>
        <w:tc>
          <w:tcPr>
            <w:tcW w:type="dxa" w:w="6202"/>
          </w:tcPr>
          <w:p w14:paraId="98000000">
            <w:pPr>
              <w:spacing w:line="240" w:lineRule="auto"/>
              <w:ind/>
              <w:jc w:val="both"/>
            </w:pPr>
            <w:r>
              <w:t xml:space="preserve">в ходе работы запрещается брать режущие и колющие </w:t>
            </w:r>
            <w:r>
              <w:t>инструменты за режущие поверхности и острие</w:t>
            </w:r>
          </w:p>
          <w:p w14:paraId="99000000">
            <w:pPr>
              <w:spacing w:line="240" w:lineRule="auto"/>
              <w:ind/>
              <w:jc w:val="both"/>
            </w:pPr>
            <w:r>
              <w:t>в ходе выполнения работ строго запрещено класть колющие и режущие инструменты в карманы спецодежды</w:t>
            </w:r>
          </w:p>
        </w:tc>
      </w:tr>
      <w:tr>
        <w:tc>
          <w:tcPr>
            <w:tcW w:type="dxa" w:w="3369"/>
          </w:tcPr>
          <w:p w14:paraId="9A000000">
            <w:pPr>
              <w:spacing w:line="240" w:lineRule="auto"/>
              <w:ind/>
              <w:jc w:val="both"/>
            </w:pPr>
            <w:r>
              <w:t>Кусачки маникюрные</w:t>
            </w:r>
          </w:p>
        </w:tc>
        <w:tc>
          <w:tcPr>
            <w:tcW w:type="dxa" w:w="6202"/>
          </w:tcPr>
          <w:p w14:paraId="9B000000">
            <w:pPr>
              <w:spacing w:line="240" w:lineRule="auto"/>
              <w:ind/>
              <w:jc w:val="both"/>
            </w:pPr>
            <w:r>
              <w:t>крафт-пакет вскрывается на рабочем месте непосредственно перед началом использования</w:t>
            </w:r>
          </w:p>
          <w:p w14:paraId="9C000000">
            <w:pPr>
              <w:spacing w:line="240" w:lineRule="auto"/>
              <w:ind/>
              <w:jc w:val="both"/>
            </w:pPr>
            <w:r>
              <w:t>в ходе работы, чистые инструменты должны строго отделяться от использованных инструментов</w:t>
            </w:r>
          </w:p>
          <w:p w14:paraId="9D000000">
            <w:pPr>
              <w:spacing w:line="240" w:lineRule="auto"/>
              <w:ind/>
              <w:jc w:val="both"/>
            </w:pPr>
            <w:r>
              <w:t xml:space="preserve">если </w:t>
            </w:r>
            <w:r>
              <w:rPr>
                <w:color w:val="000000"/>
              </w:rPr>
              <w:t>конкурсант</w:t>
            </w:r>
            <w: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</w:t>
            </w:r>
            <w:r>
              <w:t xml:space="preserve">                </w:t>
            </w:r>
            <w:r>
              <w:t>в этом случае применяется запасной инструмент</w:t>
            </w:r>
          </w:p>
          <w:p w14:paraId="9E000000">
            <w:pPr>
              <w:spacing w:line="240" w:lineRule="auto"/>
              <w:ind/>
              <w:jc w:val="both"/>
            </w:pPr>
            <w: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9F000000">
            <w:pPr>
              <w:spacing w:line="240" w:lineRule="auto"/>
              <w:ind/>
              <w:jc w:val="both"/>
            </w:pPr>
            <w:r>
              <w:rPr>
                <w:color w:val="000000"/>
              </w:rPr>
              <w:t>конкурсантом</w:t>
            </w:r>
          </w:p>
        </w:tc>
      </w:tr>
      <w:tr>
        <w:tc>
          <w:tcPr>
            <w:tcW w:type="dxa" w:w="3369"/>
          </w:tcPr>
          <w:p w14:paraId="A0000000">
            <w:pPr>
              <w:spacing w:line="240" w:lineRule="auto"/>
              <w:ind/>
              <w:jc w:val="both"/>
            </w:pPr>
            <w:r>
              <w:t>Кусачки педикюрные</w:t>
            </w:r>
          </w:p>
        </w:tc>
        <w:tc>
          <w:tcPr>
            <w:tcW w:type="dxa" w:w="6202"/>
          </w:tcPr>
          <w:p w14:paraId="A1000000">
            <w:pPr>
              <w:spacing w:line="240" w:lineRule="auto"/>
              <w:ind/>
              <w:jc w:val="both"/>
            </w:pPr>
            <w:r>
              <w:t>крафт-пакет вскрывается на рабочем месте непосредственно перед началом использования</w:t>
            </w:r>
          </w:p>
          <w:p w14:paraId="A2000000">
            <w:pPr>
              <w:spacing w:line="240" w:lineRule="auto"/>
              <w:ind/>
              <w:jc w:val="both"/>
            </w:pPr>
            <w:r>
              <w:t>в ходе работы, чистые инструменты должны строго отделяться от использованных инструментов</w:t>
            </w:r>
          </w:p>
          <w:p w14:paraId="A3000000">
            <w:pPr>
              <w:spacing w:line="240" w:lineRule="auto"/>
              <w:ind/>
              <w:jc w:val="both"/>
            </w:pPr>
            <w:r>
              <w:t xml:space="preserve">если </w:t>
            </w:r>
            <w:r>
              <w:rPr>
                <w:color w:val="000000"/>
              </w:rPr>
              <w:t>конкурсант</w:t>
            </w:r>
            <w:r>
              <w:t xml:space="preserve"> </w:t>
            </w:r>
            <w:r>
              <w:t>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14:paraId="A4000000">
            <w:pPr>
              <w:spacing w:line="240" w:lineRule="auto"/>
              <w:ind/>
              <w:jc w:val="both"/>
            </w:pPr>
            <w: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A5000000">
            <w:pPr>
              <w:spacing w:line="240" w:lineRule="auto"/>
              <w:ind/>
              <w:jc w:val="both"/>
            </w:pPr>
            <w:r>
              <w:rPr>
                <w:color w:val="000000"/>
              </w:rPr>
              <w:t>конкурсантом</w:t>
            </w:r>
          </w:p>
        </w:tc>
      </w:tr>
      <w:tr>
        <w:tc>
          <w:tcPr>
            <w:tcW w:type="dxa" w:w="3369"/>
          </w:tcPr>
          <w:p w14:paraId="A6000000">
            <w:pPr>
              <w:spacing w:line="240" w:lineRule="auto"/>
              <w:ind/>
              <w:jc w:val="both"/>
            </w:pPr>
            <w:r>
              <w:t>Пинцет бровей для коррекции</w:t>
            </w:r>
          </w:p>
        </w:tc>
        <w:tc>
          <w:tcPr>
            <w:tcW w:type="dxa" w:w="6202"/>
          </w:tcPr>
          <w:p w14:paraId="A7000000">
            <w:pPr>
              <w:spacing w:line="240" w:lineRule="auto"/>
              <w:ind/>
              <w:jc w:val="both"/>
            </w:pPr>
            <w:r>
              <w:t>крафт-пакет вскрывается на рабочем месте непосредственно перед началом использования</w:t>
            </w:r>
            <w:r>
              <w:t xml:space="preserve"> </w:t>
            </w:r>
            <w:r>
              <w:t>в ходе работы, чистые инструменты должны строго отделяться от использованных инструментов</w:t>
            </w:r>
            <w:r>
              <w:t xml:space="preserve">, </w:t>
            </w:r>
            <w:r>
              <w:t xml:space="preserve">если </w:t>
            </w:r>
            <w:r>
              <w:rPr>
                <w:color w:val="000000"/>
              </w:rPr>
              <w:t>конкурсант</w:t>
            </w:r>
            <w: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  <w:r>
              <w:t xml:space="preserve"> </w:t>
            </w:r>
            <w: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  <w:r>
              <w:t xml:space="preserve"> </w:t>
            </w:r>
            <w:r>
              <w:rPr>
                <w:color w:val="000000"/>
              </w:rPr>
              <w:t>конкурсантом</w:t>
            </w:r>
          </w:p>
        </w:tc>
      </w:tr>
      <w:tr>
        <w:tc>
          <w:tcPr>
            <w:tcW w:type="dxa" w:w="3369"/>
          </w:tcPr>
          <w:p w14:paraId="A8000000">
            <w:pPr>
              <w:spacing w:line="240" w:lineRule="auto"/>
              <w:ind/>
              <w:jc w:val="both"/>
            </w:pPr>
            <w:r>
              <w:t>Лампа-лупа (5 диоптрий) на штативе</w:t>
            </w:r>
          </w:p>
        </w:tc>
        <w:tc>
          <w:tcPr>
            <w:tcW w:type="dxa" w:w="6202"/>
          </w:tcPr>
          <w:p w14:paraId="A9000000">
            <w:pPr>
              <w:spacing w:line="240" w:lineRule="auto"/>
              <w:ind/>
              <w:jc w:val="both"/>
            </w:pPr>
            <w:r>
              <w:t xml:space="preserve">устанавливать лампу-лупу безопасно задевать ее головой в ходе процедуры; так, чтобы не </w:t>
            </w:r>
            <w:r>
              <w:t>задевать</w:t>
            </w:r>
            <w:r>
              <w:t xml:space="preserve"> </w:t>
            </w:r>
            <w:r>
              <w:t>ее</w:t>
            </w:r>
            <w:r>
              <w:t xml:space="preserve"> </w:t>
            </w:r>
            <w:r>
              <w:t>головой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ходе</w:t>
            </w:r>
            <w:r>
              <w:t xml:space="preserve"> </w:t>
            </w:r>
            <w:r>
              <w:t>процедуры</w:t>
            </w:r>
          </w:p>
        </w:tc>
      </w:tr>
      <w:tr>
        <w:tc>
          <w:tcPr>
            <w:tcW w:type="dxa" w:w="3369"/>
          </w:tcPr>
          <w:p w14:paraId="AA000000">
            <w:pPr>
              <w:spacing w:line="240" w:lineRule="auto"/>
              <w:ind/>
              <w:jc w:val="both"/>
            </w:pPr>
            <w:r>
              <w:t>Подогреватель полотенец</w:t>
            </w:r>
          </w:p>
        </w:tc>
        <w:tc>
          <w:tcPr>
            <w:tcW w:type="dxa" w:w="6202"/>
          </w:tcPr>
          <w:p w14:paraId="AB000000">
            <w:pPr>
              <w:spacing w:line="240" w:lineRule="auto"/>
              <w:ind/>
              <w:jc w:val="both"/>
            </w:pPr>
            <w:r>
              <w:t>аппарат выключить сразу после использования,</w:t>
            </w:r>
            <w:r>
              <w:t xml:space="preserve"> </w:t>
            </w:r>
            <w:r>
              <w:t>нельзя выключать электроприборы из сети, держа за шнур,</w:t>
            </w:r>
            <w:r>
              <w:t xml:space="preserve"> </w:t>
            </w:r>
            <w:r>
              <w:t>запрещается прикасаться к электроприборам мокрыми или влажными руками,</w:t>
            </w:r>
            <w:r>
              <w:t xml:space="preserve"> </w:t>
            </w:r>
            <w:r>
              <w:t xml:space="preserve">отключайте нагреватель перед </w:t>
            </w:r>
            <w:r>
              <w:t>тем, как вытащить шнур питания из розетки,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не допускать скручивания и спутывания проводов, не задевать провода в ходе работы; не допускать касания проводами лица и тела клиента,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рядом с водой, необходимо проверять работу аппаратов на себе, по окончании использования аппараты необходимо отключить из розетки; протереть контактные элементы (электроды, манипулы) дез. раствором, запрещается прикасаться к электроприборам мокрыми или влажными руками, не допускать проникновение в аппарат воды</w:t>
            </w:r>
          </w:p>
        </w:tc>
      </w:tr>
    </w:tbl>
    <w:p w14:paraId="AC000000">
      <w:pPr>
        <w:ind/>
        <w:jc w:val="both"/>
        <w:rPr>
          <w:sz w:val="28"/>
        </w:rPr>
      </w:pPr>
    </w:p>
    <w:p w14:paraId="AD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Безопасность при работе с красителями:</w:t>
      </w:r>
    </w:p>
    <w:p w14:paraId="AE000000">
      <w:pPr>
        <w:pStyle w:val="Style_3"/>
        <w:numPr>
          <w:ilvl w:val="0"/>
          <w:numId w:val="4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архитектуру, окраску, бровей и ресниц, следует проводить строго в перчатках;</w:t>
      </w:r>
    </w:p>
    <w:p w14:paraId="AF000000">
      <w:pPr>
        <w:pStyle w:val="Style_3"/>
        <w:numPr>
          <w:ilvl w:val="0"/>
          <w:numId w:val="4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необходим правильный выбор концентрации красящих составов;</w:t>
      </w:r>
    </w:p>
    <w:p w14:paraId="B0000000">
      <w:pPr>
        <w:pStyle w:val="Style_3"/>
        <w:numPr>
          <w:ilvl w:val="0"/>
          <w:numId w:val="4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работать металлическим инструментом при окраске строго воспрещается;</w:t>
      </w:r>
    </w:p>
    <w:p w14:paraId="B1000000">
      <w:pPr>
        <w:pStyle w:val="Style_3"/>
        <w:numPr>
          <w:ilvl w:val="0"/>
          <w:numId w:val="4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для приготовления краски (хны) используется стеклянная чашечка;</w:t>
      </w:r>
    </w:p>
    <w:p w14:paraId="B2000000">
      <w:pPr>
        <w:pStyle w:val="Style_3"/>
        <w:numPr>
          <w:ilvl w:val="0"/>
          <w:numId w:val="4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непосредственно перед окраской пограничные зоны следует смазать вазелином, чтобы случайно попавший на кожу краситель </w:t>
      </w:r>
      <w:r>
        <w:rPr>
          <w:color w:val="000000"/>
          <w:sz w:val="28"/>
        </w:rPr>
        <w:t xml:space="preserve">                        </w:t>
      </w:r>
      <w:r>
        <w:rPr>
          <w:color w:val="000000"/>
          <w:sz w:val="28"/>
        </w:rPr>
        <w:t>не впитался, и его легко можно было бы легко удалить.</w:t>
      </w:r>
    </w:p>
    <w:p w14:paraId="B3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5.3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Эргономика:</w:t>
      </w:r>
    </w:p>
    <w:p w14:paraId="B4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строго следить за позой (биомеханника). В положении сидя: размещаться по центру сидения; спина прямая; ноги чуть расставлены; стопы стоят полностью на полу:</w:t>
      </w:r>
    </w:p>
    <w:p w14:paraId="B5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удобно размещать предметы на рабочем столе;</w:t>
      </w:r>
    </w:p>
    <w:p w14:paraId="B6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удобно устанавливать столик под рабочую руку;</w:t>
      </w:r>
    </w:p>
    <w:p w14:paraId="B7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коврик и обувь гостя убирать под кушетку, чтобы не задевать их во время работы;</w:t>
      </w:r>
    </w:p>
    <w:p w14:paraId="B8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не облокачиваться о кушетку и клиента;</w:t>
      </w:r>
    </w:p>
    <w:p w14:paraId="B9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соизмерять вес и объем гостя относительно себя;</w:t>
      </w:r>
    </w:p>
    <w:p w14:paraId="BA000000">
      <w:pPr>
        <w:pStyle w:val="Style_3"/>
        <w:numPr>
          <w:ilvl w:val="0"/>
          <w:numId w:val="5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перемещаться вокруг рабочего места и по площадке аккуратно: не скользить, не наталкиваться на других </w:t>
      </w:r>
      <w:r>
        <w:rPr>
          <w:color w:val="000000"/>
          <w:sz w:val="28"/>
        </w:rPr>
        <w:t>конкурсантов</w:t>
      </w:r>
      <w:r>
        <w:rPr>
          <w:color w:val="000000"/>
          <w:sz w:val="28"/>
        </w:rPr>
        <w:t>, не задевать края мебели и провода, не бегать;</w:t>
      </w:r>
    </w:p>
    <w:p w14:paraId="BB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5.4.</w:t>
      </w:r>
      <w:r>
        <w:rPr>
          <w:color w:val="000000"/>
          <w:sz w:val="28"/>
        </w:rPr>
        <w:t>При выполнении конкурсных заданий и уборке рабочих мест:</w:t>
      </w:r>
    </w:p>
    <w:p w14:paraId="BC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конкурсант</w:t>
      </w:r>
      <w:r>
        <w:rPr>
          <w:color w:val="000000"/>
          <w:sz w:val="28"/>
        </w:rPr>
        <w:t xml:space="preserve"> должен перед началом модуля и по его завершению мыть руки под проточной водой;</w:t>
      </w:r>
    </w:p>
    <w:p w14:paraId="BD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конкурсант</w:t>
      </w:r>
      <w:r>
        <w:rPr>
          <w:color w:val="000000"/>
          <w:sz w:val="28"/>
        </w:rPr>
        <w:t xml:space="preserve"> должен обрабатывать руки антисептиком в начале работы, а также каждый раз после касания предметов оборудования, (рабочих поверхностей, документов, вещей клиента, собственных волос </w:t>
      </w:r>
      <w:r>
        <w:rPr>
          <w:color w:val="000000"/>
          <w:sz w:val="28"/>
        </w:rPr>
        <w:t xml:space="preserve">                 </w:t>
      </w:r>
      <w:r>
        <w:rPr>
          <w:color w:val="000000"/>
          <w:sz w:val="28"/>
        </w:rPr>
        <w:t>и одежды);</w:t>
      </w:r>
    </w:p>
    <w:p w14:paraId="BE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стопы клиента обрабатывать перед началом каждого модуля; стопы клиента должны быть чистыми!</w:t>
      </w:r>
    </w:p>
    <w:p w14:paraId="BF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после обработки стоп клиента, необходимо сменить перчатки </w:t>
      </w:r>
      <w:r>
        <w:rPr>
          <w:color w:val="000000"/>
          <w:sz w:val="28"/>
        </w:rPr>
        <w:t xml:space="preserve">                </w:t>
      </w:r>
      <w:r>
        <w:rPr>
          <w:color w:val="000000"/>
          <w:sz w:val="28"/>
        </w:rPr>
        <w:t>и обработать руки антисептиком;</w:t>
      </w:r>
    </w:p>
    <w:p w14:paraId="C0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перед тем как взять что-либо с общего стола или из тулбокса, </w:t>
      </w:r>
      <w:r>
        <w:rPr>
          <w:color w:val="000000"/>
          <w:sz w:val="28"/>
        </w:rPr>
        <w:t>конкурсант</w:t>
      </w:r>
      <w:r>
        <w:rPr>
          <w:color w:val="000000"/>
          <w:sz w:val="28"/>
        </w:rPr>
        <w:t xml:space="preserve"> должен обработать руки антисептиком;</w:t>
      </w:r>
    </w:p>
    <w:p w14:paraId="C1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косметику брать из упаковок одноразовыми шпателями </w:t>
      </w:r>
      <w:r>
        <w:rPr>
          <w:color w:val="000000"/>
          <w:sz w:val="28"/>
        </w:rPr>
        <w:t xml:space="preserve">                          </w:t>
      </w:r>
      <w:r>
        <w:rPr>
          <w:color w:val="000000"/>
          <w:sz w:val="28"/>
        </w:rPr>
        <w:t>и мерными ложками;</w:t>
      </w:r>
    </w:p>
    <w:p w14:paraId="C2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косметику из фабричных упаковок помещать в индивидуальные емкости в соответствии с нормами расхода;</w:t>
      </w:r>
    </w:p>
    <w:p w14:paraId="C3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поддерживать порядок на общем столе (завинчивать крышки </w:t>
      </w:r>
      <w:r>
        <w:rPr>
          <w:color w:val="000000"/>
          <w:sz w:val="28"/>
        </w:rPr>
        <w:t xml:space="preserve">                  </w:t>
      </w:r>
      <w:r>
        <w:rPr>
          <w:color w:val="000000"/>
          <w:sz w:val="28"/>
        </w:rPr>
        <w:t xml:space="preserve">на упаковках с косметикой, не класть на общий стол отходы </w:t>
      </w:r>
      <w:r>
        <w:rPr>
          <w:color w:val="000000"/>
          <w:sz w:val="28"/>
        </w:rPr>
        <w:t xml:space="preserve">                                                  </w:t>
      </w:r>
      <w:r>
        <w:rPr>
          <w:color w:val="000000"/>
          <w:sz w:val="28"/>
        </w:rPr>
        <w:t>и использованные инструменты);</w:t>
      </w:r>
    </w:p>
    <w:p w14:paraId="C4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декоративную косметику набирать одноразовыми шпателями </w:t>
      </w:r>
      <w:r>
        <w:rPr>
          <w:color w:val="000000"/>
          <w:sz w:val="28"/>
        </w:rPr>
        <w:t xml:space="preserve">              </w:t>
      </w:r>
      <w:r>
        <w:rPr>
          <w:color w:val="000000"/>
          <w:sz w:val="28"/>
        </w:rPr>
        <w:t>на палитру; наносить декоративную косметику только с палитры (не с руки и не из упаковки);</w:t>
      </w:r>
    </w:p>
    <w:p w14:paraId="C5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рабочее место (кушетка, стул, столик, оборудование, емкости для воды) до начала процедуры и по окончании процедуры обрабатывается дезинфектором для поверхностей;</w:t>
      </w:r>
    </w:p>
    <w:p w14:paraId="C6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по завершении уборки, на рабочем месте и рабочих поверхностях не должно быть следов грязи, жира, косметики, воды.</w:t>
      </w:r>
    </w:p>
    <w:p w14:paraId="C7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>
        <w:rPr>
          <w:color w:val="000000"/>
          <w:sz w:val="28"/>
        </w:rPr>
        <w:t>конкурсантов</w:t>
      </w:r>
      <w:r>
        <w:rPr>
          <w:color w:val="000000"/>
          <w:sz w:val="28"/>
        </w:rPr>
        <w:t>;</w:t>
      </w:r>
    </w:p>
    <w:p w14:paraId="C8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соблюдать настоящую инструкцию;</w:t>
      </w:r>
    </w:p>
    <w:p w14:paraId="C9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соблюдать правила эксплуатации оборудования, механизмов </w:t>
      </w:r>
      <w:r>
        <w:rPr>
          <w:color w:val="000000"/>
          <w:sz w:val="28"/>
        </w:rPr>
        <w:t xml:space="preserve">                  </w:t>
      </w:r>
      <w:r>
        <w:rPr>
          <w:color w:val="000000"/>
          <w:sz w:val="28"/>
        </w:rPr>
        <w:t>и инструментов, не подвергать их механическим ударам, не допускать падений;</w:t>
      </w:r>
    </w:p>
    <w:p w14:paraId="CA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содержать рабочее место в чистоте. Своевременно убирать используемые салфетки, ватные диски, ватные палочки, пролитые рабочие растворы, воду в специально отведенные ёмкости самостоятельно;</w:t>
      </w:r>
    </w:p>
    <w:p w14:paraId="CB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CC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выполнять конкурсные задания только исправным инструментом;</w:t>
      </w:r>
    </w:p>
    <w:p w14:paraId="CD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использовать исправные инструменты только для тех работ, для которых они предназначены</w:t>
      </w:r>
    </w:p>
    <w:p w14:paraId="CE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краны с горячей и холодной водой открывать медленно, </w:t>
      </w:r>
      <w:r>
        <w:rPr>
          <w:color w:val="000000"/>
          <w:sz w:val="28"/>
        </w:rPr>
        <w:t xml:space="preserve">                       </w:t>
      </w:r>
      <w:r>
        <w:rPr>
          <w:color w:val="000000"/>
          <w:sz w:val="28"/>
        </w:rPr>
        <w:t xml:space="preserve">без рывков и больших усилий. Не применять для этих целей молотки, другой ударный инструмент или случайные предметы, в начале открываем кран </w:t>
      </w:r>
      <w:r>
        <w:rPr>
          <w:color w:val="000000"/>
          <w:sz w:val="28"/>
        </w:rPr>
        <w:t xml:space="preserve">                  </w:t>
      </w:r>
      <w:r>
        <w:rPr>
          <w:color w:val="000000"/>
          <w:sz w:val="28"/>
        </w:rPr>
        <w:t>с горячей водой (медленно, затем по не многу добавляем горячую);</w:t>
      </w:r>
    </w:p>
    <w:p w14:paraId="CF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 осторожностью пользоваться полотенце нагревателем: доставать горячее полотенце при помощи салфетки, укладывать либо </w:t>
      </w:r>
      <w:r>
        <w:rPr>
          <w:color w:val="000000"/>
          <w:sz w:val="28"/>
        </w:rPr>
        <w:t xml:space="preserve">                       </w:t>
      </w:r>
      <w:r>
        <w:rPr>
          <w:color w:val="000000"/>
          <w:sz w:val="28"/>
        </w:rPr>
        <w:t>в миску, либо на поднос, либо использовать салфетку;</w:t>
      </w:r>
    </w:p>
    <w:p w14:paraId="D0000000">
      <w:pPr>
        <w:pStyle w:val="Style_3"/>
        <w:numPr>
          <w:ilvl w:val="0"/>
          <w:numId w:val="6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включать и выключать электроприборы, настольную лампу сухими руками. При выключении электровилки из розетки держаться </w:t>
      </w:r>
      <w:r>
        <w:rPr>
          <w:color w:val="000000"/>
          <w:sz w:val="28"/>
        </w:rPr>
        <w:t xml:space="preserve">                    </w:t>
      </w:r>
      <w:r>
        <w:rPr>
          <w:color w:val="000000"/>
          <w:sz w:val="28"/>
        </w:rPr>
        <w:t>за корпус вилки, не дергать за подводящий провод.</w:t>
      </w:r>
    </w:p>
    <w:p w14:paraId="D1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7" w:name="_heading=h.1t3h5sf"/>
      <w:bookmarkEnd w:id="7"/>
      <w:r>
        <w:rPr>
          <w:b w:val="1"/>
          <w:color w:val="000000"/>
          <w:sz w:val="28"/>
        </w:rPr>
        <w:t xml:space="preserve">6. Требования охраны </w:t>
      </w:r>
      <w:r>
        <w:rPr>
          <w:b w:val="1"/>
          <w:color w:val="000000"/>
          <w:sz w:val="28"/>
        </w:rPr>
        <w:t xml:space="preserve">труда </w:t>
      </w:r>
      <w:r>
        <w:rPr>
          <w:b w:val="1"/>
          <w:color w:val="000000"/>
          <w:sz w:val="28"/>
        </w:rPr>
        <w:t>в аварийных ситуациях</w:t>
      </w:r>
    </w:p>
    <w:p w14:paraId="D2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D3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6.1.1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Немедленно прекратить работы и известить главного эксперта.</w:t>
      </w:r>
    </w:p>
    <w:p w14:paraId="D4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6.1.2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>к авариям или несчастным случаям.</w:t>
      </w:r>
    </w:p>
    <w:p w14:paraId="D5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 обнаружении в процессе работы </w:t>
      </w:r>
      <w:r>
        <w:rPr>
          <w:color w:val="000000"/>
          <w:sz w:val="28"/>
        </w:rPr>
        <w:t xml:space="preserve">возгораний </w:t>
      </w:r>
      <w:r>
        <w:rPr>
          <w:color w:val="000000"/>
          <w:sz w:val="28"/>
        </w:rPr>
        <w:t>необходимо:</w:t>
      </w:r>
    </w:p>
    <w:p w14:paraId="D6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>
        <w:rPr>
          <w:color w:val="000000"/>
          <w:sz w:val="28"/>
        </w:rPr>
        <w:t xml:space="preserve">                     в «зародыше»</w:t>
      </w:r>
      <w:r>
        <w:rPr>
          <w:color w:val="000000"/>
          <w:sz w:val="28"/>
        </w:rPr>
        <w:t xml:space="preserve"> с обязательным соблюдением мер личной безопасности.</w:t>
      </w:r>
    </w:p>
    <w:p w14:paraId="D7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D8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</w:t>
      </w:r>
      <w:r>
        <w:rPr>
          <w:color w:val="000000"/>
          <w:sz w:val="28"/>
        </w:rPr>
        <w:t xml:space="preserve">          </w:t>
      </w:r>
      <w:r>
        <w:rPr>
          <w:color w:val="000000"/>
          <w:sz w:val="28"/>
        </w:rPr>
        <w:t xml:space="preserve"> При наступлении признаков удушья лечь на пол и как можно быстрее ползти в сторону эвакуационного выхода.</w:t>
      </w:r>
    </w:p>
    <w:p w14:paraId="D9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Строго запрещается курить, зажигать спички и зажигалки; ароматические свечи и лампы на рабочем месте.</w:t>
      </w:r>
    </w:p>
    <w:p w14:paraId="DA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случае даже кратковременного ухода с рабочего места </w:t>
      </w:r>
      <w:r>
        <w:rPr>
          <w:color w:val="000000"/>
          <w:sz w:val="28"/>
        </w:rPr>
        <w:t>конкурсантов</w:t>
      </w:r>
      <w:r>
        <w:rPr>
          <w:color w:val="000000"/>
          <w:sz w:val="28"/>
        </w:rPr>
        <w:t>к обязан выключать местное освещение и нагревательные приборы.</w:t>
      </w:r>
    </w:p>
    <w:p w14:paraId="DB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Категорически запрещается закрывать бумагой, салфетками или другими материалами электрические лампочки и штемпельные розетки.</w:t>
      </w:r>
    </w:p>
    <w:p w14:paraId="DC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DD000000">
      <w:pPr>
        <w:pStyle w:val="Style_3"/>
        <w:numPr>
          <w:ilvl w:val="0"/>
          <w:numId w:val="7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DE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6.3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DF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6.5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В случае возникновения пожара:</w:t>
      </w:r>
    </w:p>
    <w:p w14:paraId="E0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6.5.1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Оповестить всех участников </w:t>
      </w:r>
      <w:r>
        <w:rPr>
          <w:color w:val="000000"/>
          <w:sz w:val="28"/>
        </w:rPr>
        <w:t>конкурса</w:t>
      </w:r>
      <w:r>
        <w:rPr>
          <w:color w:val="000000"/>
          <w:sz w:val="28"/>
        </w:rPr>
        <w:t xml:space="preserve">, находящихся </w:t>
      </w:r>
      <w:r>
        <w:rPr>
          <w:color w:val="000000"/>
          <w:sz w:val="28"/>
        </w:rPr>
        <w:t xml:space="preserve">                                  </w:t>
      </w:r>
      <w:r>
        <w:rPr>
          <w:color w:val="000000"/>
          <w:sz w:val="28"/>
        </w:rPr>
        <w:t xml:space="preserve">в производственном помещении и принять меры к тушению очага пожара. Горящие части электроустановок и электропроводку, находящиеся </w:t>
      </w:r>
      <w:r>
        <w:rPr>
          <w:color w:val="000000"/>
          <w:sz w:val="28"/>
        </w:rPr>
        <w:t xml:space="preserve">                          </w:t>
      </w:r>
      <w:r>
        <w:rPr>
          <w:color w:val="000000"/>
          <w:sz w:val="28"/>
        </w:rPr>
        <w:t>под напряжением, тушить углекислотным огнетушителем.</w:t>
      </w:r>
    </w:p>
    <w:p w14:paraId="E1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6.5.2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E2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6.6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E3000000">
      <w:pPr>
        <w:keepNext w:val="1"/>
        <w:keepLines w:val="1"/>
        <w:spacing w:line="360" w:lineRule="auto"/>
        <w:ind/>
        <w:jc w:val="center"/>
        <w:rPr>
          <w:b w:val="1"/>
          <w:color w:val="000000"/>
          <w:sz w:val="28"/>
        </w:rPr>
      </w:pPr>
      <w:bookmarkStart w:id="8" w:name="_heading=h.4d34og8"/>
      <w:bookmarkEnd w:id="8"/>
      <w:r>
        <w:rPr>
          <w:b w:val="1"/>
          <w:color w:val="000000"/>
          <w:sz w:val="28"/>
        </w:rPr>
        <w:t>7. Требования охраны труда по окончании работы</w:t>
      </w:r>
    </w:p>
    <w:p w14:paraId="E4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7.1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После окончания работ каждый конкурсант обязан:</w:t>
      </w:r>
    </w:p>
    <w:p w14:paraId="E5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привести в порядок рабочее место;</w:t>
      </w:r>
    </w:p>
    <w:p w14:paraId="E6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 окончании процедуры всю посуду необходимо вымыть </w:t>
      </w:r>
      <w:r>
        <w:rPr>
          <w:color w:val="000000"/>
          <w:sz w:val="28"/>
        </w:rPr>
        <w:t xml:space="preserve">                      </w:t>
      </w:r>
      <w:r>
        <w:rPr>
          <w:color w:val="000000"/>
          <w:sz w:val="28"/>
        </w:rPr>
        <w:t>с применением моющих средств, вытереть насухо и поместить на общий стол;</w:t>
      </w:r>
    </w:p>
    <w:p w14:paraId="E7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отходы производства необходимо выбрасывать </w:t>
      </w:r>
      <w:r>
        <w:rPr>
          <w:color w:val="000000"/>
          <w:sz w:val="28"/>
        </w:rPr>
        <w:t xml:space="preserve">                                     </w:t>
      </w:r>
      <w:r>
        <w:rPr>
          <w:color w:val="000000"/>
          <w:sz w:val="28"/>
        </w:rPr>
        <w:t xml:space="preserve">в индивидуальный контейнер, снабженный одноразовым пакетом, находящийся на рабочем месте. В процессе работы не оставлять отходы </w:t>
      </w:r>
      <w:r>
        <w:rPr>
          <w:color w:val="000000"/>
          <w:sz w:val="28"/>
        </w:rPr>
        <w:t xml:space="preserve">                        </w:t>
      </w:r>
      <w:r>
        <w:rPr>
          <w:color w:val="000000"/>
          <w:sz w:val="28"/>
        </w:rPr>
        <w:t>на рабочем столе;</w:t>
      </w:r>
    </w:p>
    <w:p w14:paraId="E8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в конце процедуры пакет с отходами необходимо завязать, вынуть из контейнера и поместить в общий бак для отходов;</w:t>
      </w:r>
    </w:p>
    <w:p w14:paraId="E9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отключить инструмент и оборудование от сети;</w:t>
      </w:r>
    </w:p>
    <w:p w14:paraId="EA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инструмент убрать в специально предназначенное для хранений место;</w:t>
      </w:r>
    </w:p>
    <w:p w14:paraId="EB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сообщить эксперту о выявленных во время выполнения конкурсных заданий неполадках и неисправностях оборудования </w:t>
      </w:r>
      <w:r>
        <w:rPr>
          <w:color w:val="000000"/>
          <w:sz w:val="28"/>
        </w:rPr>
        <w:t xml:space="preserve">                           </w:t>
      </w:r>
      <w:r>
        <w:rPr>
          <w:color w:val="000000"/>
          <w:sz w:val="28"/>
        </w:rPr>
        <w:t>и инструмента, и других факторах, влияющих на безопасность выполнения конкурсного задания;</w:t>
      </w:r>
    </w:p>
    <w:p w14:paraId="EC000000">
      <w:pPr>
        <w:pStyle w:val="Style_3"/>
        <w:numPr>
          <w:ilvl w:val="0"/>
          <w:numId w:val="8"/>
        </w:num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инструкциям. После обработки инструменты запечатываются в индивидуальный крафтпакет, который подписывается </w:t>
      </w:r>
      <w:r>
        <w:rPr>
          <w:color w:val="000000"/>
          <w:sz w:val="28"/>
        </w:rPr>
        <w:t>конкурсантом</w:t>
      </w:r>
      <w:r>
        <w:rPr>
          <w:color w:val="000000"/>
          <w:sz w:val="28"/>
        </w:rPr>
        <w:t>.</w:t>
      </w:r>
    </w:p>
    <w:sectPr>
      <w:footerReference r:id="rId2" w:type="default"/>
      <w:footerReference r:id="rId1" w:type="first"/>
      <w:pgSz w:h="16838" w:orient="portrait" w:w="11906"/>
      <w:pgMar w:bottom="1134" w:footer="567" w:gutter="0" w:header="0" w:left="1701" w:right="850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tabs>
        <w:tab w:leader="none" w:pos="4677" w:val="center"/>
        <w:tab w:leader="none" w:pos="9355" w:val="right"/>
      </w:tabs>
      <w:spacing w:line="240" w:lineRule="auto"/>
      <w:ind/>
      <w:rPr>
        <w:rFonts w:ascii="Calibri" w:hAnsi="Calibri"/>
        <w:color w:val="000000"/>
        <w:sz w:val="22"/>
      </w:rPr>
    </w:pP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tabs>
        <w:tab w:leader="none" w:pos="4677" w:val="center"/>
        <w:tab w:leader="none" w:pos="9355" w:val="right"/>
      </w:tabs>
      <w:spacing w:line="240" w:lineRule="auto"/>
      <w:ind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 </w:instrText>
    </w:r>
    <w:r>
      <w:rPr>
        <w:color w:val="000000"/>
      </w:rPr>
      <w:fldChar w:fldCharType="separate"/>
    </w:r>
    <w:r>
      <w:rPr>
        <w:color w:val="000000"/>
      </w:rPr>
      <w:t xml:space="preserve"> </w:t>
    </w:r>
    <w:r>
      <w:rPr>
        <w:color w:val="000000"/>
      </w:rPr>
      <w:fldChar w:fldCharType="end"/>
    </w: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"/>
      <w:lvlJc w:val="left"/>
      <w:pPr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2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  <w:b w:val="0"/>
        <w:i w:val="0"/>
        <w:sz w:val="28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7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link w:val="Style_5_ch"/>
    <w:semiHidden w:val="1"/>
    <w:unhideWhenUsed w:val="1"/>
    <w:pPr>
      <w:spacing w:line="1" w:lineRule="atLeast"/>
      <w:ind/>
      <w:outlineLvl w:val="0"/>
    </w:pPr>
    <w:rPr>
      <w:rFonts w:ascii="Times New Roman" w:hAnsi="Times New Roman"/>
      <w:sz w:val="24"/>
    </w:rPr>
  </w:style>
  <w:style w:default="1" w:styleId="Style_5_ch" w:type="character">
    <w:link w:val="Style_5"/>
    <w:semiHidden w:val="1"/>
    <w:unhideWhenUsed w:val="1"/>
    <w:rPr>
      <w:rFonts w:ascii="Times New Roman" w:hAnsi="Times New Roman"/>
      <w:sz w:val="24"/>
    </w:rPr>
  </w:style>
  <w:style w:styleId="Style_6" w:type="paragraph">
    <w:name w:val="Heading 6 Char"/>
    <w:basedOn w:val="Style_7"/>
    <w:link w:val="Style_6_ch"/>
    <w:rPr>
      <w:rFonts w:ascii="Arial" w:hAnsi="Arial"/>
      <w:b w:val="1"/>
      <w:sz w:val="22"/>
    </w:rPr>
  </w:style>
  <w:style w:styleId="Style_6_ch" w:type="character">
    <w:name w:val="Heading 6 Char"/>
    <w:basedOn w:val="Style_7_ch"/>
    <w:link w:val="Style_6"/>
    <w:rPr>
      <w:rFonts w:ascii="Arial" w:hAnsi="Arial"/>
      <w:b w:val="1"/>
      <w:sz w:val="22"/>
    </w:rPr>
  </w:style>
  <w:style w:styleId="Style_8" w:type="paragraph">
    <w:name w:val="Heading 9 Char"/>
    <w:basedOn w:val="Style_7"/>
    <w:link w:val="Style_8_ch"/>
    <w:rPr>
      <w:rFonts w:ascii="Arial" w:hAnsi="Arial"/>
      <w:i w:val="1"/>
      <w:sz w:val="21"/>
    </w:rPr>
  </w:style>
  <w:style w:styleId="Style_8_ch" w:type="character">
    <w:name w:val="Heading 9 Char"/>
    <w:basedOn w:val="Style_7_ch"/>
    <w:link w:val="Style_8"/>
    <w:rPr>
      <w:rFonts w:ascii="Arial" w:hAnsi="Arial"/>
      <w:i w:val="1"/>
      <w:sz w:val="21"/>
    </w:rPr>
  </w:style>
  <w:style w:styleId="Style_9" w:type="paragraph">
    <w:name w:val="Heading 2 Char"/>
    <w:basedOn w:val="Style_7"/>
    <w:link w:val="Style_9_ch"/>
    <w:rPr>
      <w:rFonts w:ascii="Arial" w:hAnsi="Arial"/>
      <w:sz w:val="34"/>
    </w:rPr>
  </w:style>
  <w:style w:styleId="Style_9_ch" w:type="character">
    <w:name w:val="Heading 2 Char"/>
    <w:basedOn w:val="Style_7_ch"/>
    <w:link w:val="Style_9"/>
    <w:rPr>
      <w:rFonts w:ascii="Arial" w:hAnsi="Arial"/>
      <w:sz w:val="34"/>
    </w:rPr>
  </w:style>
  <w:style w:styleId="Style_10" w:type="paragraph">
    <w:link w:val="Style_10_ch"/>
    <w:semiHidden w:val="1"/>
    <w:unhideWhenUsed w:val="1"/>
    <w:rPr>
      <w:color w:val="0000FF"/>
      <w:u w:val="single"/>
    </w:rPr>
  </w:style>
  <w:style w:styleId="Style_10_ch" w:type="character">
    <w:link w:val="Style_10"/>
    <w:semiHidden w:val="1"/>
    <w:unhideWhenUsed w:val="1"/>
    <w:rPr>
      <w:color w:val="0000FF"/>
      <w:u w:val="single"/>
    </w:rPr>
  </w:style>
  <w:style w:styleId="Style_11" w:type="paragraph">
    <w:name w:val="toc 2"/>
    <w:next w:val="Style_12"/>
    <w:link w:val="Style_11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2" w:type="paragraph">
    <w:basedOn w:val="Style_5"/>
    <w:next w:val="Style_5"/>
    <w:link w:val="Style_2_ch"/>
    <w:semiHidden w:val="1"/>
    <w:unhideWhenUsed w:val="1"/>
    <w:pPr>
      <w:keepNext w:val="1"/>
      <w:spacing w:after="60" w:before="240"/>
      <w:ind/>
      <w:outlineLvl w:val="1"/>
    </w:pPr>
    <w:rPr>
      <w:rFonts w:ascii="Cambria" w:hAnsi="Cambria"/>
      <w:b w:val="1"/>
      <w:i w:val="1"/>
      <w:sz w:val="28"/>
    </w:rPr>
  </w:style>
  <w:style w:styleId="Style_2_ch" w:type="character">
    <w:basedOn w:val="Style_5_ch"/>
    <w:link w:val="Style_2"/>
    <w:semiHidden w:val="1"/>
    <w:unhideWhenUsed w:val="1"/>
    <w:rPr>
      <w:rFonts w:ascii="Cambria" w:hAnsi="Cambria"/>
      <w:b w:val="1"/>
      <w:i w:val="1"/>
      <w:sz w:val="28"/>
    </w:rPr>
  </w:style>
  <w:style w:styleId="Style_13" w:type="paragraph">
    <w:name w:val="toc 4"/>
    <w:basedOn w:val="Style_5"/>
    <w:next w:val="Style_5"/>
    <w:link w:val="Style_13_ch"/>
    <w:uiPriority w:val="39"/>
    <w:pPr>
      <w:spacing w:after="57"/>
      <w:ind w:firstLine="0" w:left="850"/>
    </w:pPr>
  </w:style>
  <w:style w:styleId="Style_13_ch" w:type="character">
    <w:name w:val="toc 4"/>
    <w:basedOn w:val="Style_5_ch"/>
    <w:link w:val="Style_13"/>
  </w:style>
  <w:style w:styleId="Style_14" w:type="paragraph">
    <w:link w:val="Style_14_ch"/>
    <w:semiHidden w:val="1"/>
    <w:unhideWhenUsed w:val="1"/>
    <w:rPr>
      <w:rFonts w:ascii="Calibri" w:hAnsi="Calibri"/>
      <w:sz w:val="22"/>
    </w:rPr>
  </w:style>
  <w:style w:styleId="Style_14_ch" w:type="character">
    <w:link w:val="Style_14"/>
    <w:semiHidden w:val="1"/>
    <w:unhideWhenUsed w:val="1"/>
    <w:rPr>
      <w:rFonts w:ascii="Calibri" w:hAnsi="Calibri"/>
      <w:sz w:val="22"/>
    </w:rPr>
  </w:style>
  <w:style w:styleId="Style_15" w:type="paragraph">
    <w:name w:val="heading 7"/>
    <w:basedOn w:val="Style_5"/>
    <w:next w:val="Style_5"/>
    <w:link w:val="Style_15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5_ch" w:type="character">
    <w:name w:val="heading 7"/>
    <w:basedOn w:val="Style_5_ch"/>
    <w:link w:val="Style_15"/>
    <w:rPr>
      <w:rFonts w:ascii="Arial" w:hAnsi="Arial"/>
      <w:b w:val="1"/>
      <w:i w:val="1"/>
      <w:sz w:val="22"/>
    </w:rPr>
  </w:style>
  <w:style w:styleId="Style_16" w:type="paragraph">
    <w:name w:val="Caption Char"/>
    <w:link w:val="Style_16_ch"/>
  </w:style>
  <w:style w:styleId="Style_16_ch" w:type="character">
    <w:name w:val="Caption Char"/>
    <w:link w:val="Style_16"/>
  </w:style>
  <w:style w:styleId="Style_17" w:type="paragraph">
    <w:name w:val="Title Char"/>
    <w:basedOn w:val="Style_7"/>
    <w:link w:val="Style_17_ch"/>
    <w:rPr>
      <w:sz w:val="48"/>
    </w:rPr>
  </w:style>
  <w:style w:styleId="Style_17_ch" w:type="character">
    <w:name w:val="Title Char"/>
    <w:basedOn w:val="Style_7_ch"/>
    <w:link w:val="Style_17"/>
    <w:rPr>
      <w:sz w:val="48"/>
    </w:rPr>
  </w:style>
  <w:style w:styleId="Style_18" w:type="paragraph">
    <w:name w:val="toc 6"/>
    <w:basedOn w:val="Style_5"/>
    <w:next w:val="Style_5"/>
    <w:link w:val="Style_18_ch"/>
    <w:uiPriority w:val="39"/>
    <w:pPr>
      <w:spacing w:after="57"/>
      <w:ind w:firstLine="0" w:left="1417"/>
    </w:pPr>
  </w:style>
  <w:style w:styleId="Style_18_ch" w:type="character">
    <w:name w:val="toc 6"/>
    <w:basedOn w:val="Style_5_ch"/>
    <w:link w:val="Style_18"/>
  </w:style>
  <w:style w:styleId="Style_19" w:type="paragraph">
    <w:name w:val="Header Char"/>
    <w:basedOn w:val="Style_7"/>
    <w:link w:val="Style_19_ch"/>
  </w:style>
  <w:style w:styleId="Style_19_ch" w:type="character">
    <w:name w:val="Header Char"/>
    <w:basedOn w:val="Style_7_ch"/>
    <w:link w:val="Style_19"/>
  </w:style>
  <w:style w:styleId="Style_20" w:type="paragraph">
    <w:name w:val="toc 7"/>
    <w:basedOn w:val="Style_5"/>
    <w:next w:val="Style_5"/>
    <w:link w:val="Style_20_ch"/>
    <w:uiPriority w:val="39"/>
    <w:pPr>
      <w:spacing w:after="57"/>
      <w:ind w:firstLine="0" w:left="1701"/>
    </w:pPr>
  </w:style>
  <w:style w:styleId="Style_20_ch" w:type="character">
    <w:name w:val="toc 7"/>
    <w:basedOn w:val="Style_5_ch"/>
    <w:link w:val="Style_20"/>
  </w:style>
  <w:style w:styleId="Style_21" w:type="paragraph">
    <w:basedOn w:val="Style_1"/>
    <w:next w:val="Style_5"/>
    <w:link w:val="Style_21_ch"/>
    <w:semiHidden w:val="1"/>
    <w:unhideWhenUsed w:val="1"/>
    <w:pPr>
      <w:ind/>
      <w:outlineLvl w:val="8"/>
    </w:pPr>
  </w:style>
  <w:style w:styleId="Style_21_ch" w:type="character">
    <w:basedOn w:val="Style_1_ch"/>
    <w:link w:val="Style_21"/>
    <w:semiHidden w:val="1"/>
    <w:unhideWhenUsed w:val="1"/>
  </w:style>
  <w:style w:styleId="Style_22" w:type="paragraph">
    <w:basedOn w:val="Style_5"/>
    <w:link w:val="Style_22_ch"/>
    <w:semiHidden w:val="1"/>
    <w:unhideWhenUsed w:val="1"/>
    <w:pPr>
      <w:tabs>
        <w:tab w:leader="none" w:pos="4677" w:val="center"/>
        <w:tab w:leader="none" w:pos="9355" w:val="right"/>
      </w:tabs>
      <w:ind/>
    </w:pPr>
    <w:rPr>
      <w:rFonts w:ascii="Calibri" w:hAnsi="Calibri"/>
      <w:sz w:val="22"/>
    </w:rPr>
  </w:style>
  <w:style w:styleId="Style_22_ch" w:type="character">
    <w:basedOn w:val="Style_5_ch"/>
    <w:link w:val="Style_22"/>
    <w:semiHidden w:val="1"/>
    <w:unhideWhenUsed w:val="1"/>
    <w:rPr>
      <w:rFonts w:ascii="Calibri" w:hAnsi="Calibri"/>
      <w:sz w:val="22"/>
    </w:rPr>
  </w:style>
  <w:style w:styleId="Style_23" w:type="paragraph">
    <w:name w:val="Quote"/>
    <w:basedOn w:val="Style_5"/>
    <w:next w:val="Style_5"/>
    <w:link w:val="Style_23_ch"/>
    <w:pPr>
      <w:ind w:firstLine="0" w:left="720" w:right="720"/>
    </w:pPr>
    <w:rPr>
      <w:i w:val="1"/>
    </w:rPr>
  </w:style>
  <w:style w:styleId="Style_23_ch" w:type="character">
    <w:name w:val="Quote"/>
    <w:basedOn w:val="Style_5_ch"/>
    <w:link w:val="Style_23"/>
    <w:rPr>
      <w:i w:val="1"/>
    </w:rPr>
  </w:style>
  <w:style w:styleId="Style_12" w:type="paragraph">
    <w:name w:val="Normal"/>
    <w:link w:val="Style_12_ch"/>
    <w:uiPriority w:val="0"/>
    <w:qFormat/>
  </w:style>
  <w:style w:styleId="Style_12_ch" w:type="character">
    <w:name w:val="Normal"/>
    <w:link w:val="Style_12"/>
  </w:style>
  <w:style w:styleId="Style_24" w:type="paragraph">
    <w:name w:val="Heading 8 Char"/>
    <w:basedOn w:val="Style_7"/>
    <w:link w:val="Style_24_ch"/>
    <w:rPr>
      <w:rFonts w:ascii="Arial" w:hAnsi="Arial"/>
      <w:i w:val="1"/>
      <w:sz w:val="22"/>
    </w:rPr>
  </w:style>
  <w:style w:styleId="Style_24_ch" w:type="character">
    <w:name w:val="Heading 8 Char"/>
    <w:basedOn w:val="Style_7_ch"/>
    <w:link w:val="Style_24"/>
    <w:rPr>
      <w:rFonts w:ascii="Arial" w:hAnsi="Arial"/>
      <w:i w:val="1"/>
      <w:sz w:val="22"/>
    </w:rPr>
  </w:style>
  <w:style w:styleId="Style_25" w:type="paragraph">
    <w:name w:val="Endnote"/>
    <w:basedOn w:val="Style_5"/>
    <w:link w:val="Style_25_ch"/>
    <w:pPr>
      <w:spacing w:line="240" w:lineRule="auto"/>
      <w:ind/>
    </w:pPr>
    <w:rPr>
      <w:sz w:val="20"/>
    </w:rPr>
  </w:style>
  <w:style w:styleId="Style_25_ch" w:type="character">
    <w:name w:val="Endnote"/>
    <w:basedOn w:val="Style_5_ch"/>
    <w:link w:val="Style_25"/>
    <w:rPr>
      <w:sz w:val="20"/>
    </w:rPr>
  </w:style>
  <w:style w:styleId="Style_26" w:type="paragraph">
    <w:name w:val="heading 3"/>
    <w:basedOn w:val="Style_5"/>
    <w:next w:val="Style_5"/>
    <w:link w:val="Style_26_ch"/>
    <w:uiPriority w:val="9"/>
    <w:qFormat/>
    <w:pPr>
      <w:keepNext w:val="1"/>
      <w:keepLines w:val="1"/>
      <w:spacing w:after="80" w:before="280"/>
      <w:ind/>
      <w:outlineLvl w:val="2"/>
    </w:pPr>
    <w:rPr>
      <w:b w:val="1"/>
      <w:sz w:val="28"/>
    </w:rPr>
  </w:style>
  <w:style w:styleId="Style_26_ch" w:type="character">
    <w:name w:val="heading 3"/>
    <w:basedOn w:val="Style_5_ch"/>
    <w:link w:val="Style_26"/>
    <w:rPr>
      <w:b w:val="1"/>
      <w:sz w:val="28"/>
    </w:rPr>
  </w:style>
  <w:style w:styleId="Style_3" w:type="paragraph">
    <w:basedOn w:val="Style_5"/>
    <w:link w:val="Style_3_ch"/>
    <w:semiHidden w:val="1"/>
    <w:unhideWhenUsed w:val="1"/>
    <w:pPr>
      <w:ind w:firstLine="0" w:left="720"/>
    </w:pPr>
  </w:style>
  <w:style w:styleId="Style_3_ch" w:type="character">
    <w:basedOn w:val="Style_5_ch"/>
    <w:link w:val="Style_3"/>
    <w:semiHidden w:val="1"/>
    <w:unhideWhenUsed w:val="1"/>
  </w:style>
  <w:style w:styleId="Style_27" w:type="paragraph">
    <w:basedOn w:val="Style_5"/>
    <w:link w:val="Style_27_ch"/>
    <w:semiHidden w:val="1"/>
    <w:unhideWhenUsed w:val="1"/>
    <w:pPr>
      <w:spacing w:afterAutospacing="on" w:beforeAutospacing="on"/>
      <w:ind/>
    </w:pPr>
  </w:style>
  <w:style w:styleId="Style_27_ch" w:type="character">
    <w:basedOn w:val="Style_5_ch"/>
    <w:link w:val="Style_27"/>
    <w:semiHidden w:val="1"/>
    <w:unhideWhenUsed w:val="1"/>
  </w:style>
  <w:style w:styleId="Style_28" w:type="paragraph">
    <w:name w:val="heading 9"/>
    <w:basedOn w:val="Style_5"/>
    <w:next w:val="Style_5"/>
    <w:link w:val="Style_28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8_ch" w:type="character">
    <w:name w:val="heading 9"/>
    <w:basedOn w:val="Style_5_ch"/>
    <w:link w:val="Style_28"/>
    <w:rPr>
      <w:rFonts w:ascii="Arial" w:hAnsi="Arial"/>
      <w:i w:val="1"/>
      <w:sz w:val="21"/>
    </w:rPr>
  </w:style>
  <w:style w:styleId="Style_29" w:type="paragraph">
    <w:name w:val="Heading 5 Char"/>
    <w:basedOn w:val="Style_7"/>
    <w:link w:val="Style_29_ch"/>
    <w:rPr>
      <w:rFonts w:ascii="Arial" w:hAnsi="Arial"/>
      <w:b w:val="1"/>
      <w:sz w:val="24"/>
    </w:rPr>
  </w:style>
  <w:style w:styleId="Style_29_ch" w:type="character">
    <w:name w:val="Heading 5 Char"/>
    <w:basedOn w:val="Style_7_ch"/>
    <w:link w:val="Style_29"/>
    <w:rPr>
      <w:rFonts w:ascii="Arial" w:hAnsi="Arial"/>
      <w:b w:val="1"/>
      <w:sz w:val="24"/>
    </w:rPr>
  </w:style>
  <w:style w:styleId="Style_30" w:type="paragraph">
    <w:basedOn w:val="Style_7"/>
    <w:link w:val="Style_30_ch"/>
    <w:semiHidden w:val="1"/>
    <w:unhideWhenUsed w:val="1"/>
  </w:style>
  <w:style w:styleId="Style_30_ch" w:type="character">
    <w:basedOn w:val="Style_7_ch"/>
    <w:link w:val="Style_30"/>
    <w:semiHidden w:val="1"/>
    <w:unhideWhenUsed w:val="1"/>
  </w:style>
  <w:style w:styleId="Style_31" w:type="paragraph">
    <w:name w:val="annotation subject"/>
    <w:basedOn w:val="Style_32"/>
    <w:next w:val="Style_32"/>
    <w:link w:val="Style_31_ch"/>
    <w:rPr>
      <w:b w:val="1"/>
    </w:rPr>
  </w:style>
  <w:style w:styleId="Style_31_ch" w:type="character">
    <w:name w:val="annotation subject"/>
    <w:basedOn w:val="Style_32_ch"/>
    <w:link w:val="Style_31"/>
    <w:rPr>
      <w:b w:val="1"/>
    </w:rPr>
  </w:style>
  <w:style w:styleId="Style_33" w:type="paragraph">
    <w:link w:val="Style_33_ch"/>
    <w:semiHidden w:val="1"/>
    <w:unhideWhenUsed w:val="1"/>
    <w:rPr>
      <w:rFonts w:ascii="Cambria" w:hAnsi="Cambria"/>
      <w:b w:val="1"/>
      <w:i w:val="1"/>
      <w:sz w:val="28"/>
    </w:rPr>
  </w:style>
  <w:style w:styleId="Style_33_ch" w:type="character">
    <w:link w:val="Style_33"/>
    <w:semiHidden w:val="1"/>
    <w:unhideWhenUsed w:val="1"/>
    <w:rPr>
      <w:rFonts w:ascii="Cambria" w:hAnsi="Cambria"/>
      <w:b w:val="1"/>
      <w:i w:val="1"/>
      <w:sz w:val="28"/>
    </w:rPr>
  </w:style>
  <w:style w:styleId="Style_34" w:type="paragraph">
    <w:basedOn w:val="Style_5"/>
    <w:link w:val="Style_34_ch"/>
    <w:semiHidden w:val="1"/>
    <w:unhideWhenUsed w:val="1"/>
    <w:pPr>
      <w:spacing w:afterAutospacing="on" w:beforeAutospacing="on"/>
      <w:ind/>
    </w:pPr>
  </w:style>
  <w:style w:styleId="Style_34_ch" w:type="character">
    <w:basedOn w:val="Style_5_ch"/>
    <w:link w:val="Style_34"/>
    <w:semiHidden w:val="1"/>
    <w:unhideWhenUsed w:val="1"/>
  </w:style>
  <w:style w:styleId="Style_35" w:type="paragraph">
    <w:basedOn w:val="Style_5"/>
    <w:link w:val="Style_35_ch"/>
    <w:semiHidden w:val="1"/>
    <w:unhideWhenUsed w:val="1"/>
    <w:pPr>
      <w:tabs>
        <w:tab w:leader="none" w:pos="4677" w:val="center"/>
        <w:tab w:leader="none" w:pos="9355" w:val="right"/>
      </w:tabs>
      <w:ind/>
    </w:pPr>
    <w:rPr>
      <w:rFonts w:ascii="Calibri" w:hAnsi="Calibri"/>
      <w:sz w:val="22"/>
    </w:rPr>
  </w:style>
  <w:style w:styleId="Style_35_ch" w:type="character">
    <w:basedOn w:val="Style_5_ch"/>
    <w:link w:val="Style_35"/>
    <w:semiHidden w:val="1"/>
    <w:unhideWhenUsed w:val="1"/>
    <w:rPr>
      <w:rFonts w:ascii="Calibri" w:hAnsi="Calibri"/>
      <w:sz w:val="22"/>
    </w:rPr>
  </w:style>
  <w:style w:styleId="Style_36" w:type="paragraph">
    <w:link w:val="Style_36_ch"/>
    <w:semiHidden w:val="1"/>
    <w:unhideWhenUsed w:val="1"/>
    <w:rPr>
      <w:rFonts w:ascii="Times New Roman" w:hAnsi="Times New Roman"/>
    </w:rPr>
  </w:style>
  <w:style w:styleId="Style_36_ch" w:type="character">
    <w:link w:val="Style_36"/>
    <w:semiHidden w:val="1"/>
    <w:unhideWhenUsed w:val="1"/>
    <w:rPr>
      <w:rFonts w:ascii="Times New Roman" w:hAnsi="Times New Roman"/>
    </w:rPr>
  </w:style>
  <w:style w:styleId="Style_37" w:type="paragraph">
    <w:name w:val="toc 3"/>
    <w:basedOn w:val="Style_5"/>
    <w:next w:val="Style_5"/>
    <w:link w:val="Style_37_ch"/>
    <w:uiPriority w:val="39"/>
    <w:pPr>
      <w:spacing w:after="57"/>
      <w:ind w:firstLine="0" w:left="567"/>
    </w:pPr>
  </w:style>
  <w:style w:styleId="Style_37_ch" w:type="character">
    <w:name w:val="toc 3"/>
    <w:basedOn w:val="Style_5_ch"/>
    <w:link w:val="Style_37"/>
  </w:style>
  <w:style w:styleId="Style_38" w:type="paragraph">
    <w:name w:val="Footer Char"/>
    <w:link w:val="Style_38_ch"/>
  </w:style>
  <w:style w:styleId="Style_38_ch" w:type="character">
    <w:name w:val="Footer Char"/>
    <w:link w:val="Style_38"/>
  </w:style>
  <w:style w:styleId="Style_39" w:type="paragraph">
    <w:name w:val="Endnote Text Char"/>
    <w:link w:val="Style_39_ch"/>
    <w:rPr>
      <w:sz w:val="20"/>
    </w:rPr>
  </w:style>
  <w:style w:styleId="Style_39_ch" w:type="character">
    <w:name w:val="Endnote Text Char"/>
    <w:link w:val="Style_39"/>
    <w:rPr>
      <w:sz w:val="20"/>
    </w:rPr>
  </w:style>
  <w:style w:styleId="Style_40" w:type="paragraph">
    <w:name w:val="Heading 3 Char"/>
    <w:basedOn w:val="Style_7"/>
    <w:link w:val="Style_40_ch"/>
    <w:rPr>
      <w:rFonts w:ascii="Arial" w:hAnsi="Arial"/>
      <w:sz w:val="30"/>
    </w:rPr>
  </w:style>
  <w:style w:styleId="Style_40_ch" w:type="character">
    <w:name w:val="Heading 3 Char"/>
    <w:basedOn w:val="Style_7_ch"/>
    <w:link w:val="Style_40"/>
    <w:rPr>
      <w:rFonts w:ascii="Arial" w:hAnsi="Arial"/>
      <w:sz w:val="30"/>
    </w:rPr>
  </w:style>
  <w:style w:styleId="Style_41" w:type="paragraph">
    <w:basedOn w:val="Style_5"/>
    <w:next w:val="Style_5"/>
    <w:link w:val="Style_41_ch"/>
    <w:semiHidden w:val="1"/>
    <w:unhideWhenUsed w:val="1"/>
    <w:pPr>
      <w:ind w:firstLine="0" w:left="240"/>
    </w:pPr>
  </w:style>
  <w:style w:styleId="Style_41_ch" w:type="character">
    <w:basedOn w:val="Style_5_ch"/>
    <w:link w:val="Style_41"/>
    <w:semiHidden w:val="1"/>
    <w:unhideWhenUsed w:val="1"/>
  </w:style>
  <w:style w:styleId="Style_42" w:type="paragraph">
    <w:name w:val="heading 5"/>
    <w:basedOn w:val="Style_5"/>
    <w:next w:val="Style_5"/>
    <w:link w:val="Style_42_ch"/>
    <w:uiPriority w:val="9"/>
    <w:qFormat/>
    <w:pPr>
      <w:keepNext w:val="1"/>
      <w:keepLines w:val="1"/>
      <w:spacing w:after="40" w:before="220"/>
      <w:ind/>
      <w:outlineLvl w:val="4"/>
    </w:pPr>
    <w:rPr>
      <w:b w:val="1"/>
      <w:sz w:val="22"/>
    </w:rPr>
  </w:style>
  <w:style w:styleId="Style_42_ch" w:type="character">
    <w:name w:val="heading 5"/>
    <w:basedOn w:val="Style_5_ch"/>
    <w:link w:val="Style_42"/>
    <w:rPr>
      <w:b w:val="1"/>
      <w:sz w:val="22"/>
    </w:rPr>
  </w:style>
  <w:style w:styleId="Style_43" w:type="paragraph">
    <w:link w:val="Style_43_ch"/>
    <w:semiHidden w:val="1"/>
    <w:unhideWhenUsed w:val="1"/>
    <w:rPr>
      <w:rFonts w:ascii="Tahoma" w:hAnsi="Tahoma"/>
      <w:sz w:val="16"/>
    </w:rPr>
  </w:style>
  <w:style w:styleId="Style_43_ch" w:type="character">
    <w:link w:val="Style_43"/>
    <w:semiHidden w:val="1"/>
    <w:unhideWhenUsed w:val="1"/>
    <w:rPr>
      <w:rFonts w:ascii="Tahoma" w:hAnsi="Tahoma"/>
      <w:sz w:val="16"/>
    </w:rPr>
  </w:style>
  <w:style w:styleId="Style_32" w:type="paragraph">
    <w:name w:val="annotation text"/>
    <w:basedOn w:val="Style_5"/>
    <w:link w:val="Style_32_ch"/>
    <w:pPr>
      <w:spacing w:line="240" w:lineRule="auto"/>
      <w:ind/>
    </w:pPr>
    <w:rPr>
      <w:sz w:val="20"/>
    </w:rPr>
  </w:style>
  <w:style w:styleId="Style_32_ch" w:type="character">
    <w:name w:val="annotation text"/>
    <w:basedOn w:val="Style_5_ch"/>
    <w:link w:val="Style_32"/>
    <w:rPr>
      <w:sz w:val="20"/>
    </w:rPr>
  </w:style>
  <w:style w:styleId="Style_44" w:type="paragraph">
    <w:name w:val="Heading 1 Char"/>
    <w:basedOn w:val="Style_7"/>
    <w:link w:val="Style_44_ch"/>
    <w:rPr>
      <w:rFonts w:ascii="Arial" w:hAnsi="Arial"/>
      <w:sz w:val="40"/>
    </w:rPr>
  </w:style>
  <w:style w:styleId="Style_44_ch" w:type="character">
    <w:name w:val="Heading 1 Char"/>
    <w:basedOn w:val="Style_7_ch"/>
    <w:link w:val="Style_44"/>
    <w:rPr>
      <w:rFonts w:ascii="Arial" w:hAnsi="Arial"/>
      <w:sz w:val="40"/>
    </w:rPr>
  </w:style>
  <w:style w:styleId="Style_45" w:type="paragraph">
    <w:name w:val="annotation reference"/>
    <w:basedOn w:val="Style_7"/>
    <w:link w:val="Style_45_ch"/>
    <w:rPr>
      <w:sz w:val="16"/>
    </w:rPr>
  </w:style>
  <w:style w:styleId="Style_45_ch" w:type="character">
    <w:name w:val="annotation reference"/>
    <w:basedOn w:val="Style_7_ch"/>
    <w:link w:val="Style_45"/>
    <w:rPr>
      <w:sz w:val="16"/>
    </w:rPr>
  </w:style>
  <w:style w:styleId="Style_46" w:type="paragraph">
    <w:name w:val="heading 1"/>
    <w:next w:val="Style_12"/>
    <w:link w:val="Style_4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46_ch" w:type="character">
    <w:name w:val="heading 1"/>
    <w:link w:val="Style_46"/>
    <w:rPr>
      <w:rFonts w:ascii="XO Thames" w:hAnsi="XO Thames"/>
      <w:b w:val="1"/>
      <w:sz w:val="32"/>
    </w:rPr>
  </w:style>
  <w:style w:styleId="Style_47" w:type="paragraph">
    <w:name w:val="Quote Char"/>
    <w:link w:val="Style_47_ch"/>
    <w:rPr>
      <w:i w:val="1"/>
    </w:rPr>
  </w:style>
  <w:style w:styleId="Style_47_ch" w:type="character">
    <w:name w:val="Quote Char"/>
    <w:link w:val="Style_47"/>
    <w:rPr>
      <w:i w:val="1"/>
    </w:rPr>
  </w:style>
  <w:style w:styleId="Style_48" w:type="paragraph">
    <w:name w:val="Hyperlink"/>
    <w:link w:val="Style_48_ch"/>
    <w:rPr>
      <w:color w:val="0000FF"/>
      <w:u w:val="single"/>
    </w:rPr>
  </w:style>
  <w:style w:styleId="Style_48_ch" w:type="character">
    <w:name w:val="Hyperlink"/>
    <w:link w:val="Style_48"/>
    <w:rPr>
      <w:color w:val="0000FF"/>
      <w:u w:val="single"/>
    </w:rPr>
  </w:style>
  <w:style w:styleId="Style_49" w:type="paragraph">
    <w:name w:val="Footnote"/>
    <w:link w:val="Style_49_ch"/>
    <w:pPr>
      <w:ind w:firstLine="851" w:left="0"/>
      <w:jc w:val="both"/>
    </w:pPr>
    <w:rPr>
      <w:rFonts w:ascii="XO Thames" w:hAnsi="XO Thames"/>
      <w:sz w:val="22"/>
    </w:rPr>
  </w:style>
  <w:style w:styleId="Style_49_ch" w:type="character">
    <w:name w:val="Footnote"/>
    <w:link w:val="Style_49"/>
    <w:rPr>
      <w:rFonts w:ascii="XO Thames" w:hAnsi="XO Thames"/>
      <w:sz w:val="22"/>
    </w:rPr>
  </w:style>
  <w:style w:styleId="Style_50" w:type="paragraph">
    <w:name w:val="heading 8"/>
    <w:basedOn w:val="Style_5"/>
    <w:next w:val="Style_5"/>
    <w:link w:val="Style_50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50_ch" w:type="character">
    <w:name w:val="heading 8"/>
    <w:basedOn w:val="Style_5_ch"/>
    <w:link w:val="Style_50"/>
    <w:rPr>
      <w:rFonts w:ascii="Arial" w:hAnsi="Arial"/>
      <w:i w:val="1"/>
      <w:sz w:val="22"/>
    </w:rPr>
  </w:style>
  <w:style w:styleId="Style_51" w:type="paragraph">
    <w:name w:val="toc 1"/>
    <w:next w:val="Style_12"/>
    <w:link w:val="Style_5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51_ch" w:type="character">
    <w:name w:val="toc 1"/>
    <w:link w:val="Style_51"/>
    <w:rPr>
      <w:rFonts w:ascii="XO Thames" w:hAnsi="XO Thames"/>
      <w:b w:val="1"/>
      <w:sz w:val="28"/>
    </w:rPr>
  </w:style>
  <w:style w:styleId="Style_52" w:type="paragraph">
    <w:name w:val="Footnote Text Char"/>
    <w:link w:val="Style_52_ch"/>
    <w:rPr>
      <w:sz w:val="18"/>
    </w:rPr>
  </w:style>
  <w:style w:styleId="Style_52_ch" w:type="character">
    <w:name w:val="Footnote Text Char"/>
    <w:link w:val="Style_52"/>
    <w:rPr>
      <w:sz w:val="18"/>
    </w:rPr>
  </w:style>
  <w:style w:styleId="Style_53" w:type="paragraph">
    <w:name w:val="Intense Quote Char"/>
    <w:link w:val="Style_53_ch"/>
    <w:rPr>
      <w:i w:val="1"/>
    </w:rPr>
  </w:style>
  <w:style w:styleId="Style_53_ch" w:type="character">
    <w:name w:val="Intense Quote Char"/>
    <w:link w:val="Style_53"/>
    <w:rPr>
      <w:i w:val="1"/>
    </w:rPr>
  </w:style>
  <w:style w:styleId="Style_54" w:type="paragraph">
    <w:name w:val="Header and Footer"/>
    <w:link w:val="Style_54_ch"/>
    <w:pPr>
      <w:spacing w:line="240" w:lineRule="auto"/>
      <w:ind/>
      <w:jc w:val="both"/>
    </w:pPr>
    <w:rPr>
      <w:rFonts w:ascii="XO Thames" w:hAnsi="XO Thames"/>
      <w:sz w:val="28"/>
    </w:rPr>
  </w:style>
  <w:style w:styleId="Style_54_ch" w:type="character">
    <w:name w:val="Header and Footer"/>
    <w:link w:val="Style_54"/>
    <w:rPr>
      <w:rFonts w:ascii="XO Thames" w:hAnsi="XO Thames"/>
      <w:sz w:val="28"/>
    </w:rPr>
  </w:style>
  <w:style w:styleId="Style_55" w:type="paragraph">
    <w:name w:val="table of figures"/>
    <w:basedOn w:val="Style_5"/>
    <w:next w:val="Style_5"/>
    <w:link w:val="Style_55_ch"/>
  </w:style>
  <w:style w:styleId="Style_55_ch" w:type="character">
    <w:name w:val="table of figures"/>
    <w:basedOn w:val="Style_5_ch"/>
    <w:link w:val="Style_55"/>
  </w:style>
  <w:style w:styleId="Style_56" w:type="paragraph">
    <w:name w:val="Intense Quote"/>
    <w:basedOn w:val="Style_5"/>
    <w:next w:val="Style_5"/>
    <w:link w:val="Style_56_ch"/>
    <w:pPr>
      <w:ind w:firstLine="0" w:left="720" w:right="720"/>
    </w:pPr>
    <w:rPr>
      <w:i w:val="1"/>
    </w:rPr>
  </w:style>
  <w:style w:styleId="Style_56_ch" w:type="character">
    <w:name w:val="Intense Quote"/>
    <w:basedOn w:val="Style_5_ch"/>
    <w:link w:val="Style_56"/>
    <w:rPr>
      <w:i w:val="1"/>
    </w:rPr>
  </w:style>
  <w:style w:styleId="Style_57" w:type="paragraph">
    <w:basedOn w:val="Style_5"/>
    <w:link w:val="Style_57_ch"/>
    <w:semiHidden w:val="1"/>
    <w:unhideWhenUsed w:val="1"/>
    <w:rPr>
      <w:sz w:val="20"/>
    </w:rPr>
  </w:style>
  <w:style w:styleId="Style_57_ch" w:type="character">
    <w:basedOn w:val="Style_5_ch"/>
    <w:link w:val="Style_57"/>
    <w:semiHidden w:val="1"/>
    <w:unhideWhenUsed w:val="1"/>
    <w:rPr>
      <w:sz w:val="20"/>
    </w:rPr>
  </w:style>
  <w:style w:styleId="Style_58" w:type="paragraph">
    <w:name w:val="toc 9"/>
    <w:basedOn w:val="Style_5"/>
    <w:next w:val="Style_5"/>
    <w:link w:val="Style_58_ch"/>
    <w:uiPriority w:val="39"/>
    <w:pPr>
      <w:spacing w:after="57"/>
      <w:ind w:firstLine="0" w:left="2268"/>
    </w:pPr>
  </w:style>
  <w:style w:styleId="Style_58_ch" w:type="character">
    <w:name w:val="toc 9"/>
    <w:basedOn w:val="Style_5_ch"/>
    <w:link w:val="Style_58"/>
  </w:style>
  <w:style w:styleId="Style_59" w:type="paragraph">
    <w:name w:val="toc 8"/>
    <w:basedOn w:val="Style_5"/>
    <w:next w:val="Style_5"/>
    <w:link w:val="Style_59_ch"/>
    <w:uiPriority w:val="39"/>
    <w:pPr>
      <w:spacing w:after="57"/>
      <w:ind w:firstLine="0" w:left="1984"/>
    </w:pPr>
  </w:style>
  <w:style w:styleId="Style_59_ch" w:type="character">
    <w:name w:val="toc 8"/>
    <w:basedOn w:val="Style_5_ch"/>
    <w:link w:val="Style_59"/>
  </w:style>
  <w:style w:styleId="Style_60" w:type="paragraph">
    <w:link w:val="Style_60_ch"/>
    <w:semiHidden w:val="1"/>
    <w:unhideWhenUsed w:val="1"/>
    <w:rPr>
      <w:rFonts w:ascii="Cambria" w:hAnsi="Cambria"/>
      <w:b w:val="1"/>
      <w:color w:val="365F91"/>
      <w:sz w:val="28"/>
    </w:rPr>
  </w:style>
  <w:style w:styleId="Style_60_ch" w:type="character">
    <w:link w:val="Style_60"/>
    <w:semiHidden w:val="1"/>
    <w:unhideWhenUsed w:val="1"/>
    <w:rPr>
      <w:rFonts w:ascii="Cambria" w:hAnsi="Cambria"/>
      <w:b w:val="1"/>
      <w:color w:val="365F91"/>
      <w:sz w:val="28"/>
    </w:rPr>
  </w:style>
  <w:style w:styleId="Style_61" w:type="paragraph">
    <w:link w:val="Style_61_ch"/>
    <w:semiHidden w:val="1"/>
    <w:unhideWhenUsed w:val="1"/>
    <w:rPr>
      <w:vertAlign w:val="superscript"/>
    </w:rPr>
  </w:style>
  <w:style w:styleId="Style_61_ch" w:type="character">
    <w:link w:val="Style_61"/>
    <w:semiHidden w:val="1"/>
    <w:unhideWhenUsed w:val="1"/>
    <w:rPr>
      <w:vertAlign w:val="superscript"/>
    </w:rPr>
  </w:style>
  <w:style w:styleId="Style_62" w:type="paragraph">
    <w:name w:val="endnote reference"/>
    <w:link w:val="Style_62_ch"/>
    <w:rPr>
      <w:vertAlign w:val="superscript"/>
    </w:rPr>
  </w:style>
  <w:style w:styleId="Style_62_ch" w:type="character">
    <w:name w:val="endnote reference"/>
    <w:link w:val="Style_62"/>
    <w:rPr>
      <w:vertAlign w:val="superscript"/>
    </w:rPr>
  </w:style>
  <w:style w:styleId="Style_63" w:type="paragraph">
    <w:name w:val="Subtitle Char"/>
    <w:basedOn w:val="Style_7"/>
    <w:link w:val="Style_63_ch"/>
    <w:rPr>
      <w:sz w:val="24"/>
    </w:rPr>
  </w:style>
  <w:style w:styleId="Style_63_ch" w:type="character">
    <w:name w:val="Subtitle Char"/>
    <w:basedOn w:val="Style_7_ch"/>
    <w:link w:val="Style_63"/>
    <w:rPr>
      <w:sz w:val="24"/>
    </w:rPr>
  </w:style>
  <w:style w:styleId="Style_1" w:type="paragraph">
    <w:basedOn w:val="Style_5"/>
    <w:next w:val="Style_5"/>
    <w:link w:val="Style_1_ch"/>
    <w:semiHidden w:val="1"/>
    <w:unhideWhenUsed w:val="1"/>
    <w:pPr>
      <w:keepNext w:val="1"/>
      <w:keepLines w:val="1"/>
      <w:spacing w:before="480" w:line="276" w:lineRule="auto"/>
      <w:ind/>
    </w:pPr>
    <w:rPr>
      <w:rFonts w:ascii="Cambria" w:hAnsi="Cambria"/>
      <w:b w:val="1"/>
      <w:color w:val="365F91"/>
      <w:sz w:val="28"/>
    </w:rPr>
  </w:style>
  <w:style w:styleId="Style_1_ch" w:type="character">
    <w:basedOn w:val="Style_5_ch"/>
    <w:link w:val="Style_1"/>
    <w:semiHidden w:val="1"/>
    <w:unhideWhenUsed w:val="1"/>
    <w:rPr>
      <w:rFonts w:ascii="Cambria" w:hAnsi="Cambria"/>
      <w:b w:val="1"/>
      <w:color w:val="365F91"/>
      <w:sz w:val="28"/>
    </w:rPr>
  </w:style>
  <w:style w:styleId="Style_64" w:type="paragraph">
    <w:name w:val="caption"/>
    <w:basedOn w:val="Style_5"/>
    <w:next w:val="Style_5"/>
    <w:link w:val="Style_64_ch"/>
    <w:pPr>
      <w:spacing w:line="276" w:lineRule="auto"/>
      <w:ind/>
    </w:pPr>
    <w:rPr>
      <w:b w:val="1"/>
      <w:color w:themeColor="accent1" w:val="4F81BD"/>
      <w:sz w:val="18"/>
    </w:rPr>
  </w:style>
  <w:style w:styleId="Style_64_ch" w:type="character">
    <w:name w:val="caption"/>
    <w:basedOn w:val="Style_5_ch"/>
    <w:link w:val="Style_64"/>
    <w:rPr>
      <w:b w:val="1"/>
      <w:color w:themeColor="accent1" w:val="4F81BD"/>
      <w:sz w:val="18"/>
    </w:rPr>
  </w:style>
  <w:style w:styleId="Style_65" w:type="paragraph">
    <w:name w:val="toc 5"/>
    <w:basedOn w:val="Style_5"/>
    <w:next w:val="Style_5"/>
    <w:link w:val="Style_65_ch"/>
    <w:uiPriority w:val="39"/>
    <w:pPr>
      <w:spacing w:after="57"/>
      <w:ind w:firstLine="0" w:left="1134"/>
    </w:pPr>
  </w:style>
  <w:style w:styleId="Style_65_ch" w:type="character">
    <w:name w:val="toc 5"/>
    <w:basedOn w:val="Style_5_ch"/>
    <w:link w:val="Style_65"/>
  </w:style>
  <w:style w:styleId="Style_66" w:type="paragraph">
    <w:link w:val="Style_66_ch"/>
    <w:semiHidden w:val="1"/>
    <w:unhideWhenUsed w:val="1"/>
    <w:rPr>
      <w:rFonts w:ascii="Calibri" w:hAnsi="Calibri"/>
      <w:sz w:val="22"/>
    </w:rPr>
  </w:style>
  <w:style w:styleId="Style_66_ch" w:type="character">
    <w:link w:val="Style_66"/>
    <w:semiHidden w:val="1"/>
    <w:unhideWhenUsed w:val="1"/>
    <w:rPr>
      <w:rFonts w:ascii="Calibri" w:hAnsi="Calibri"/>
      <w:sz w:val="22"/>
    </w:rPr>
  </w:style>
  <w:style w:styleId="Style_67" w:type="paragraph">
    <w:name w:val="Heading 4 Char"/>
    <w:basedOn w:val="Style_7"/>
    <w:link w:val="Style_67_ch"/>
    <w:rPr>
      <w:rFonts w:ascii="Arial" w:hAnsi="Arial"/>
      <w:b w:val="1"/>
      <w:sz w:val="26"/>
    </w:rPr>
  </w:style>
  <w:style w:styleId="Style_67_ch" w:type="character">
    <w:name w:val="Heading 4 Char"/>
    <w:basedOn w:val="Style_7_ch"/>
    <w:link w:val="Style_67"/>
    <w:rPr>
      <w:rFonts w:ascii="Arial" w:hAnsi="Arial"/>
      <w:b w:val="1"/>
      <w:sz w:val="26"/>
    </w:rPr>
  </w:style>
  <w:style w:styleId="Style_68" w:type="paragraph">
    <w:link w:val="Style_68_ch"/>
    <w:semiHidden w:val="1"/>
    <w:unhideWhenUsed w:val="1"/>
    <w:pPr>
      <w:spacing w:line="1" w:lineRule="atLeast"/>
      <w:ind/>
      <w:outlineLvl w:val="0"/>
    </w:pPr>
    <w:rPr>
      <w:rFonts w:ascii="Times New Roman" w:hAnsi="Times New Roman"/>
      <w:sz w:val="24"/>
    </w:rPr>
  </w:style>
  <w:style w:styleId="Style_68_ch" w:type="character">
    <w:link w:val="Style_68"/>
    <w:semiHidden w:val="1"/>
    <w:unhideWhenUsed w:val="1"/>
    <w:rPr>
      <w:rFonts w:ascii="Times New Roman" w:hAnsi="Times New Roman"/>
      <w:sz w:val="24"/>
    </w:rPr>
  </w:style>
  <w:style w:styleId="Style_69" w:type="paragraph">
    <w:basedOn w:val="Style_5"/>
    <w:next w:val="Style_5"/>
    <w:link w:val="Style_69_ch"/>
    <w:semiHidden w:val="1"/>
    <w:unhideWhenUsed w:val="1"/>
  </w:style>
  <w:style w:styleId="Style_69_ch" w:type="character">
    <w:basedOn w:val="Style_5_ch"/>
    <w:link w:val="Style_69"/>
    <w:semiHidden w:val="1"/>
    <w:unhideWhenUsed w:val="1"/>
  </w:style>
  <w:style w:styleId="Style_70" w:type="paragraph">
    <w:name w:val="Subtitle"/>
    <w:basedOn w:val="Style_5"/>
    <w:next w:val="Style_5"/>
    <w:link w:val="Style_70_ch"/>
    <w:uiPriority w:val="11"/>
    <w:qFormat/>
    <w:pPr>
      <w:keepNext w:val="1"/>
      <w:keepLines w:val="1"/>
      <w:spacing w:after="80" w:before="360"/>
      <w:ind/>
    </w:pPr>
    <w:rPr>
      <w:rFonts w:ascii="Georgia" w:hAnsi="Georgia"/>
      <w:i w:val="1"/>
      <w:color w:val="666666"/>
      <w:sz w:val="48"/>
    </w:rPr>
  </w:style>
  <w:style w:styleId="Style_70_ch" w:type="character">
    <w:name w:val="Subtitle"/>
    <w:basedOn w:val="Style_5_ch"/>
    <w:link w:val="Style_70"/>
    <w:rPr>
      <w:rFonts w:ascii="Georgia" w:hAnsi="Georgia"/>
      <w:i w:val="1"/>
      <w:color w:val="666666"/>
      <w:sz w:val="48"/>
    </w:rPr>
  </w:style>
  <w:style w:styleId="Style_71" w:type="paragraph">
    <w:name w:val="Title"/>
    <w:basedOn w:val="Style_5"/>
    <w:next w:val="Style_5"/>
    <w:link w:val="Style_71_ch"/>
    <w:uiPriority w:val="10"/>
    <w:qFormat/>
    <w:pPr>
      <w:keepNext w:val="1"/>
      <w:keepLines w:val="1"/>
      <w:spacing w:after="120" w:before="480"/>
      <w:ind/>
    </w:pPr>
    <w:rPr>
      <w:b w:val="1"/>
      <w:sz w:val="72"/>
    </w:rPr>
  </w:style>
  <w:style w:styleId="Style_71_ch" w:type="character">
    <w:name w:val="Title"/>
    <w:basedOn w:val="Style_5_ch"/>
    <w:link w:val="Style_71"/>
    <w:rPr>
      <w:b w:val="1"/>
      <w:sz w:val="72"/>
    </w:rPr>
  </w:style>
  <w:style w:styleId="Style_72" w:type="paragraph">
    <w:name w:val="heading 4"/>
    <w:basedOn w:val="Style_5"/>
    <w:next w:val="Style_5"/>
    <w:link w:val="Style_72_ch"/>
    <w:uiPriority w:val="9"/>
    <w:qFormat/>
    <w:pPr>
      <w:keepNext w:val="1"/>
      <w:keepLines w:val="1"/>
      <w:spacing w:after="40" w:before="240"/>
      <w:ind/>
      <w:outlineLvl w:val="3"/>
    </w:pPr>
    <w:rPr>
      <w:b w:val="1"/>
    </w:rPr>
  </w:style>
  <w:style w:styleId="Style_72_ch" w:type="character">
    <w:name w:val="heading 4"/>
    <w:basedOn w:val="Style_5_ch"/>
    <w:link w:val="Style_72"/>
    <w:rPr>
      <w:b w:val="1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73" w:type="paragraph">
    <w:name w:val="heading 2"/>
    <w:next w:val="Style_12"/>
    <w:link w:val="Style_7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73_ch" w:type="character">
    <w:name w:val="heading 2"/>
    <w:link w:val="Style_73"/>
    <w:rPr>
      <w:rFonts w:ascii="XO Thames" w:hAnsi="XO Thames"/>
      <w:b w:val="1"/>
      <w:sz w:val="28"/>
    </w:rPr>
  </w:style>
  <w:style w:styleId="Style_74" w:type="paragraph">
    <w:basedOn w:val="Style_5"/>
    <w:link w:val="Style_74_ch"/>
    <w:semiHidden w:val="1"/>
    <w:unhideWhenUsed w:val="1"/>
    <w:rPr>
      <w:rFonts w:ascii="Tahoma" w:hAnsi="Tahoma"/>
      <w:sz w:val="16"/>
    </w:rPr>
  </w:style>
  <w:style w:styleId="Style_74_ch" w:type="character">
    <w:basedOn w:val="Style_5_ch"/>
    <w:link w:val="Style_74"/>
    <w:semiHidden w:val="1"/>
    <w:unhideWhenUsed w:val="1"/>
    <w:rPr>
      <w:rFonts w:ascii="Tahoma" w:hAnsi="Tahoma"/>
      <w:sz w:val="16"/>
    </w:rPr>
  </w:style>
  <w:style w:styleId="Style_75" w:type="paragraph">
    <w:name w:val="heading 6"/>
    <w:basedOn w:val="Style_5"/>
    <w:next w:val="Style_5"/>
    <w:link w:val="Style_75_ch"/>
    <w:uiPriority w:val="9"/>
    <w:qFormat/>
    <w:pPr>
      <w:keepNext w:val="1"/>
      <w:keepLines w:val="1"/>
      <w:spacing w:after="40" w:before="200"/>
      <w:ind/>
      <w:outlineLvl w:val="5"/>
    </w:pPr>
    <w:rPr>
      <w:b w:val="1"/>
      <w:sz w:val="20"/>
    </w:rPr>
  </w:style>
  <w:style w:styleId="Style_75_ch" w:type="character">
    <w:name w:val="heading 6"/>
    <w:basedOn w:val="Style_5_ch"/>
    <w:link w:val="Style_75"/>
    <w:rPr>
      <w:b w:val="1"/>
      <w:sz w:val="20"/>
    </w:rPr>
  </w:style>
  <w:style w:styleId="Style_76" w:type="paragraph">
    <w:name w:val="Heading 7 Char"/>
    <w:basedOn w:val="Style_7"/>
    <w:link w:val="Style_76_ch"/>
    <w:rPr>
      <w:rFonts w:ascii="Arial" w:hAnsi="Arial"/>
      <w:b w:val="1"/>
      <w:i w:val="1"/>
      <w:sz w:val="22"/>
    </w:rPr>
  </w:style>
  <w:style w:styleId="Style_76_ch" w:type="character">
    <w:name w:val="Heading 7 Char"/>
    <w:basedOn w:val="Style_7_ch"/>
    <w:link w:val="Style_76"/>
    <w:rPr>
      <w:rFonts w:ascii="Arial" w:hAnsi="Arial"/>
      <w:b w:val="1"/>
      <w:i w:val="1"/>
      <w:sz w:val="22"/>
    </w:rPr>
  </w:style>
  <w:style w:styleId="Style_77" w:type="table">
    <w:name w:val="Bordered"/>
    <w:basedOn w:val="Style_78"/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9" w:type="table">
    <w:name w:val="List Table 3 - Accent 2"/>
    <w:basedOn w:val="Style_78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0" w:type="table">
    <w:name w:val="Grid Table 3 - Accent 3"/>
    <w:basedOn w:val="Style_78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1" w:type="table">
    <w:name w:val="Список-таблица 7 цветная1"/>
    <w:basedOn w:val="Style_78"/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2" w:type="table">
    <w:name w:val="Список-таблица 41"/>
    <w:basedOn w:val="Style_78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3" w:type="table">
    <w:name w:val="Grid Table 2 - Accent 6"/>
    <w:basedOn w:val="Style_78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4" w:type="table">
    <w:name w:val="Bordered &amp; Lined - Accent 4"/>
    <w:basedOn w:val="Style_78"/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5" w:type="table">
    <w:name w:val="Bordered &amp; Lined - Accent 5"/>
    <w:basedOn w:val="Style_78"/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List Table 7 Colorful - Accent 6"/>
    <w:basedOn w:val="Style_78"/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Bordered - Accent 6"/>
    <w:basedOn w:val="Style_78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Grid Table 6 Colorful - Accent 2"/>
    <w:basedOn w:val="Style_78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Grid Table 3 - Accent 5"/>
    <w:basedOn w:val="Style_78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Grid Table 5 Dark - Accent 2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Таблица-сетка 21"/>
    <w:basedOn w:val="Style_78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Lined - Accent 5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List Table 5 Dark - Accent 5"/>
    <w:basedOn w:val="Style_78"/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List Table 3 - Accent 4"/>
    <w:basedOn w:val="Style_78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3 - Accent 3"/>
    <w:basedOn w:val="Style_78"/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Grid Table 6 Colorful - Accent 3"/>
    <w:basedOn w:val="Style_78"/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Grid Table 2 - Accent 5"/>
    <w:basedOn w:val="Style_78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Grid Table 3 - Accent 4"/>
    <w:basedOn w:val="Style_78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Bordered &amp; Lined - Accent 2"/>
    <w:basedOn w:val="Style_78"/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List Table 7 Colorful - Accent 1"/>
    <w:basedOn w:val="Style_78"/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Grid Table 4 - Accent 3"/>
    <w:basedOn w:val="Style_78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List Table 5 Dark - Accent 1"/>
    <w:basedOn w:val="Style_78"/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Grid Table 4 - Accent 4"/>
    <w:basedOn w:val="Style_78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Bordered &amp; Lined - Accent 3"/>
    <w:basedOn w:val="Style_78"/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List Table 6 Colorful - Accent 5"/>
    <w:basedOn w:val="Style_78"/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Таблица простая 51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List Table 5 Dark - Accent 4"/>
    <w:basedOn w:val="Style_78"/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Grid Table 7 Colorful - Accent 4"/>
    <w:basedOn w:val="Style_78"/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Таблица простая 11"/>
    <w:basedOn w:val="Style_78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Grid Table 6 Colorful - Accent 1"/>
    <w:basedOn w:val="Style_78"/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Grid Table 3 - Accent 2"/>
    <w:basedOn w:val="Style_78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Lined - Accent 3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StGen0"/>
    <w:basedOn w:val="Style_114"/>
    <w:tblPr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Grid Table 4 - Accent 1"/>
    <w:basedOn w:val="Style_78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Grid Table 1 Light - Accent 5"/>
    <w:basedOn w:val="Style_78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List Table 2 - Accent 3"/>
    <w:basedOn w:val="Style_78"/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List Table 4 - Accent 3"/>
    <w:basedOn w:val="Style_78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List Table 1 Light - Accent 3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Bordered - Accent 1"/>
    <w:basedOn w:val="Style_78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Lined - Accent 1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Grid Table 5 Dark- Accent 1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Lined - Accent 2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List Table 6 Colorful - Accent 1"/>
    <w:basedOn w:val="Style_78"/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Bordered - Accent 4"/>
    <w:basedOn w:val="Style_78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Grid Table 5 Dark - Accent 5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List Table 6 Colorful - Accent 2"/>
    <w:basedOn w:val="Style_78"/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Grid Table 6 Colorful - Accent 5"/>
    <w:basedOn w:val="Style_78"/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Grid Table 3 - Accent 1"/>
    <w:basedOn w:val="Style_78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Список-таблица 21"/>
    <w:basedOn w:val="Style_78"/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List Table 7 Colorful - Accent 4"/>
    <w:basedOn w:val="Style_78"/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Bordered - Accent 2"/>
    <w:basedOn w:val="Style_78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List Table 5 Dark - Accent 3"/>
    <w:basedOn w:val="Style_78"/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List Table 4 - Accent 4"/>
    <w:basedOn w:val="Style_78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Lined - Accent 6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List Table 6 Colorful - Accent 4"/>
    <w:basedOn w:val="Style_78"/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Grid Table 7 Colorful - Accent 6"/>
    <w:basedOn w:val="Style_78"/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List Table 1 Light - Accent 2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Список-таблица 6 цветная1"/>
    <w:basedOn w:val="Style_78"/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Grid Table 5 Dark- Accent 4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Grid Table 7 Colorful - Accent 2"/>
    <w:basedOn w:val="Style_78"/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Bordered &amp; Lined - Accent"/>
    <w:basedOn w:val="Style_78"/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Таблица простая 31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List Table 4 - Accent 6"/>
    <w:basedOn w:val="Style_78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List Table 5 Dark - Accent 6"/>
    <w:basedOn w:val="Style_78"/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List Table 3 - Accent 5"/>
    <w:basedOn w:val="Style_78"/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Таблица-сетка 1 светлая1"/>
    <w:basedOn w:val="Style_78"/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Grid Table 5 Dark - Accent 6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Bordered - Accent 5"/>
    <w:basedOn w:val="Style_78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List Table 1 Light - Accent 1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st Table 7 Colorful - Accent 3"/>
    <w:basedOn w:val="Style_78"/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Таблица-сетка 31"/>
    <w:basedOn w:val="Style_78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Таблица простая 21"/>
    <w:basedOn w:val="Style_78"/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Grid Table 4 - Accent 6"/>
    <w:basedOn w:val="Style_78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2 - Accent 6"/>
    <w:basedOn w:val="Style_78"/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List Table 6 Colorful - Accent 3"/>
    <w:basedOn w:val="Style_78"/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List Table 3 - Accent 1"/>
    <w:basedOn w:val="Style_78"/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List Table 6 Colorful - Accent 6"/>
    <w:basedOn w:val="Style_78"/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Таблица-сетка 6 цветная1"/>
    <w:basedOn w:val="Style_78"/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Bordered &amp; Lined - Accent 1"/>
    <w:basedOn w:val="Style_78"/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Grid Table 7 Colorful - Accent 5"/>
    <w:basedOn w:val="Style_78"/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Список-таблица 1 светлая1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Style_7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List Table 4 - Accent 2"/>
    <w:basedOn w:val="Style_78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Lined - Accent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List Table 4 - Accent 1"/>
    <w:basedOn w:val="Style_78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List Table 2 - Accent 5"/>
    <w:basedOn w:val="Style_78"/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List Table 7 Colorful - Accent 5"/>
    <w:basedOn w:val="Style_78"/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Bordered - Accent 3"/>
    <w:basedOn w:val="Style_78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List Table 5 Dark - Accent 2"/>
    <w:basedOn w:val="Style_78"/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Table Grid Light"/>
    <w:basedOn w:val="Style_78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List Table 1 Light - Accent 5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Grid Table 1 Light - Accent 6"/>
    <w:basedOn w:val="Style_78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Grid Table 2 - Accent 2"/>
    <w:basedOn w:val="Style_78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4" w:type="table">
    <w:name w:val="Таблица простая 41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Grid Table 7 Colorful - Accent 3"/>
    <w:basedOn w:val="Style_78"/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6" w:type="table">
    <w:name w:val="Grid Table 6 Colorful - Accent 6"/>
    <w:basedOn w:val="Style_78"/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Grid Table 6 Colorful - Accent 4"/>
    <w:basedOn w:val="Style_78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8" w:type="table">
    <w:name w:val="Таблица-сетка 5 темная1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9" w:type="table">
    <w:basedOn w:val="Style_78"/>
    <w:semiHidden w:val="1"/>
    <w:unhideWhenUsed w:val="1"/>
    <w:pPr>
      <w:spacing w:line="1" w:lineRule="atLeast"/>
      <w:ind/>
      <w:outlineLvl w:val="0"/>
    </w:pPr>
    <w:rPr>
      <w:sz w:val="22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0" w:type="table">
    <w:name w:val="Grid Table 5 Dark - Accent 3"/>
    <w:basedOn w:val="Style_78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1" w:type="table">
    <w:name w:val="Grid Table 2 - Accent 3"/>
    <w:basedOn w:val="Style_78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2" w:type="table">
    <w:name w:val="Список-таблица 5 темная1"/>
    <w:basedOn w:val="Style_78"/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3" w:type="table">
    <w:name w:val="List Table 7 Colorful - Accent 2"/>
    <w:basedOn w:val="Style_78"/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4" w:type="table">
    <w:name w:val="Grid Table 4 - Accent 2"/>
    <w:basedOn w:val="Style_78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5" w:type="table">
    <w:name w:val="Grid Table 1 Light - Accent 3"/>
    <w:basedOn w:val="Style_78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List Table 1 Light - Accent 6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Grid Table 1 Light - Accent 2"/>
    <w:basedOn w:val="Style_78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8" w:type="table">
    <w:name w:val="List Table 4 - Accent 5"/>
    <w:basedOn w:val="Style_78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List Table 3 - Accent 6"/>
    <w:basedOn w:val="Style_78"/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Grid Table 1 Light - Accent 4"/>
    <w:basedOn w:val="Style_78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Grid Table 4 - Accent 5"/>
    <w:basedOn w:val="Style_78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List Table 2 - Accent 2"/>
    <w:basedOn w:val="Style_78"/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3" w:type="table">
    <w:name w:val="List Table 1 Light - Accent 4"/>
    <w:basedOn w:val="Style_78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Grid Table 7 Colorful - Accent 1"/>
    <w:basedOn w:val="Style_78"/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5" w:type="table">
    <w:name w:val="Grid Table 3 - Accent 6"/>
    <w:basedOn w:val="Style_78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6" w:type="table">
    <w:name w:val="Список-таблица 31"/>
    <w:basedOn w:val="Style_78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4" w:type="table">
    <w:basedOn w:val="Style_78"/>
    <w:semiHidden w:val="1"/>
    <w:unhideWhenUsed w:val="1"/>
    <w:pPr>
      <w:spacing w:line="1" w:lineRule="atLeast"/>
      <w:ind/>
      <w:outlineLvl w:val="0"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Grid Table 1 Light - Accent 1"/>
    <w:basedOn w:val="Style_78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8" w:type="table">
    <w:name w:val="Таблица-сетка 41"/>
    <w:basedOn w:val="Style_78"/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9" w:type="table">
    <w:name w:val="Bordered &amp; Lined - Accent 6"/>
    <w:basedOn w:val="Style_78"/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0" w:type="table">
    <w:name w:val="Lined - Accent 4"/>
    <w:basedOn w:val="Style_78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List Table 2 - Accent 1"/>
    <w:basedOn w:val="Style_78"/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2" w:type="table">
    <w:name w:val="Grid Table 2 - Accent 1"/>
    <w:basedOn w:val="Style_78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3" w:type="table">
    <w:name w:val="List Table 2 - Accent 4"/>
    <w:basedOn w:val="Style_78"/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4" w:type="table">
    <w:name w:val="Таблица-сетка 7 цветная1"/>
    <w:basedOn w:val="Style_78"/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5" w:type="table">
    <w:name w:val="Grid Table 2 - Accent 4"/>
    <w:basedOn w:val="Style_78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footer1.xml" Type="http://schemas.openxmlformats.org/officeDocument/2006/relationships/footer"/>
  <Relationship Id="rId10" Target="numbering.xml" Type="http://schemas.openxmlformats.org/officeDocument/2006/relationships/numbering"/>
  <Relationship Id="rId2" Target="footer2.xml" Type="http://schemas.openxmlformats.org/officeDocument/2006/relationships/foot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2024-04-03T09:07:52Z</dcterms:modified>
</cp:coreProperties>
</file>